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CDE" w:rsidRDefault="00B50CDE" w:rsidP="00B50CDE">
      <w:pPr>
        <w:pStyle w:val="berschrift2"/>
        <w:jc w:val="center"/>
        <w:rPr>
          <w:rFonts w:ascii="Rockwell" w:hAnsi="Rockwell"/>
          <w:color w:val="auto"/>
          <w:sz w:val="22"/>
          <w:szCs w:val="22"/>
        </w:rPr>
      </w:pPr>
    </w:p>
    <w:p w:rsidR="00B50CDE" w:rsidRPr="006F68A5" w:rsidRDefault="00B50CDE" w:rsidP="00B50CDE">
      <w:pPr>
        <w:pStyle w:val="Titelopvoorblad"/>
        <w:spacing w:before="120" w:after="120"/>
        <w:jc w:val="center"/>
        <w:rPr>
          <w:rFonts w:ascii="Rockwell" w:hAnsi="Rockwell"/>
          <w:noProof/>
          <w:sz w:val="22"/>
          <w:szCs w:val="22"/>
          <w:lang w:val="en-US" w:eastAsia="nl-BE"/>
        </w:rPr>
      </w:pPr>
    </w:p>
    <w:p w:rsidR="00B50CDE" w:rsidRPr="006F68A5" w:rsidRDefault="00B50CDE" w:rsidP="00B50CDE">
      <w:pPr>
        <w:pStyle w:val="Titelopvoorblad"/>
        <w:spacing w:before="120" w:after="120"/>
        <w:jc w:val="center"/>
        <w:rPr>
          <w:rFonts w:ascii="Rockwell" w:hAnsi="Rockwell"/>
          <w:noProof/>
          <w:sz w:val="22"/>
          <w:szCs w:val="22"/>
          <w:lang w:val="en-US" w:eastAsia="nl-BE"/>
        </w:rPr>
      </w:pPr>
    </w:p>
    <w:p w:rsidR="00B50CDE" w:rsidRPr="006F68A5" w:rsidRDefault="00B50CDE" w:rsidP="00B50CDE">
      <w:pPr>
        <w:pStyle w:val="Titelopvoorblad"/>
        <w:spacing w:before="120" w:after="120"/>
        <w:jc w:val="center"/>
        <w:rPr>
          <w:rFonts w:ascii="Rockwell" w:hAnsi="Rockwell"/>
          <w:noProof/>
          <w:sz w:val="22"/>
          <w:szCs w:val="22"/>
          <w:lang w:val="en-US" w:eastAsia="nl-BE"/>
        </w:rPr>
      </w:pPr>
    </w:p>
    <w:p w:rsidR="00B50CDE" w:rsidRPr="00D96C33" w:rsidRDefault="00B50CDE" w:rsidP="00B50CDE">
      <w:pPr>
        <w:pStyle w:val="Titelopvoorblad"/>
        <w:spacing w:before="120" w:after="120"/>
        <w:jc w:val="center"/>
        <w:rPr>
          <w:rFonts w:ascii="Rockwell" w:hAnsi="Rockwell"/>
          <w:noProof/>
          <w:sz w:val="22"/>
          <w:szCs w:val="22"/>
          <w:lang w:val="en-US" w:eastAsia="nl-BE"/>
        </w:rPr>
      </w:pPr>
    </w:p>
    <w:p w:rsidR="0078075D" w:rsidRPr="008A0D86" w:rsidRDefault="0078075D" w:rsidP="0078075D">
      <w:pPr>
        <w:pStyle w:val="Titelopvoorblad"/>
        <w:spacing w:before="120" w:after="120"/>
        <w:jc w:val="center"/>
        <w:rPr>
          <w:rFonts w:ascii="Rockwell" w:hAnsi="Rockwell"/>
          <w:sz w:val="40"/>
          <w:szCs w:val="40"/>
          <w:lang w:val="de-DE"/>
        </w:rPr>
      </w:pPr>
      <w:r w:rsidRPr="008A0D86">
        <w:rPr>
          <w:rFonts w:ascii="Rockwell" w:hAnsi="Rockwell"/>
          <w:sz w:val="40"/>
          <w:szCs w:val="40"/>
          <w:lang w:val="de-DE"/>
        </w:rPr>
        <w:t>Quantenphysik</w:t>
      </w:r>
    </w:p>
    <w:p w:rsidR="00BC2ACB" w:rsidRPr="008A0D86" w:rsidRDefault="0078075D" w:rsidP="0078075D">
      <w:pPr>
        <w:pStyle w:val="Ondertitelcursief"/>
        <w:spacing w:before="120"/>
        <w:jc w:val="center"/>
        <w:rPr>
          <w:rFonts w:ascii="Rockwell" w:hAnsi="Rockwell"/>
          <w:noProof/>
          <w:lang w:val="de-DE" w:eastAsia="nl-BE" w:bidi="ar-SA"/>
        </w:rPr>
      </w:pPr>
      <w:r w:rsidRPr="008A0D86">
        <w:rPr>
          <w:rFonts w:ascii="Rockwell" w:hAnsi="Rockwell"/>
          <w:noProof/>
          <w:lang w:val="de-DE" w:eastAsia="nl-BE" w:bidi="ar-SA"/>
        </w:rPr>
        <w:t xml:space="preserve">Die Physik der sehr kleinen Teilchen </w:t>
      </w:r>
      <w:r w:rsidRPr="008A0D86">
        <w:rPr>
          <w:rFonts w:ascii="Rockwell" w:hAnsi="Rockwell"/>
          <w:noProof/>
          <w:lang w:val="de-DE" w:eastAsia="nl-BE" w:bidi="ar-SA"/>
        </w:rPr>
        <w:br/>
        <w:t>mit großartigen Anwendungsmöglichkeiten</w:t>
      </w:r>
    </w:p>
    <w:p w:rsidR="0078075D" w:rsidRPr="008A0D86" w:rsidRDefault="0078075D" w:rsidP="0078075D">
      <w:pPr>
        <w:pStyle w:val="Ondertitelcursief"/>
        <w:spacing w:before="120"/>
        <w:jc w:val="center"/>
        <w:rPr>
          <w:rFonts w:ascii="Rockwell" w:hAnsi="Rockwell"/>
          <w:sz w:val="24"/>
          <w:szCs w:val="24"/>
          <w:lang w:val="de-DE"/>
        </w:rPr>
      </w:pPr>
    </w:p>
    <w:p w:rsidR="0078075D" w:rsidRPr="008A0D86" w:rsidRDefault="00BC2ACB" w:rsidP="0078075D">
      <w:pPr>
        <w:pStyle w:val="Ondertiteltweedepagina"/>
        <w:ind w:right="1626"/>
        <w:rPr>
          <w:rFonts w:ascii="Rockwell" w:hAnsi="Rockwell"/>
          <w:lang w:val="de-DE"/>
        </w:rPr>
      </w:pPr>
      <w:r w:rsidRPr="008A0D86">
        <w:rPr>
          <w:rFonts w:ascii="Rockwell" w:hAnsi="Rockwell"/>
          <w:noProof/>
          <w:lang w:val="de-CH" w:eastAsia="de-CH" w:bidi="ar-SA"/>
        </w:rPr>
        <w:drawing>
          <wp:anchor distT="0" distB="0" distL="114300" distR="114300" simplePos="0" relativeHeight="251650048" behindDoc="0" locked="0" layoutInCell="1" allowOverlap="1" wp14:anchorId="1F24F7D3" wp14:editId="6844275A">
            <wp:simplePos x="0" y="0"/>
            <wp:positionH relativeFrom="column">
              <wp:posOffset>1866265</wp:posOffset>
            </wp:positionH>
            <wp:positionV relativeFrom="paragraph">
              <wp:posOffset>-142240</wp:posOffset>
            </wp:positionV>
            <wp:extent cx="1695450" cy="137160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0" cy="1371600"/>
                    </a:xfrm>
                    <a:prstGeom prst="rect">
                      <a:avLst/>
                    </a:prstGeom>
                    <a:noFill/>
                  </pic:spPr>
                </pic:pic>
              </a:graphicData>
            </a:graphic>
            <wp14:sizeRelH relativeFrom="page">
              <wp14:pctWidth>0</wp14:pctWidth>
            </wp14:sizeRelH>
            <wp14:sizeRelV relativeFrom="page">
              <wp14:pctHeight>0</wp14:pctHeight>
            </wp14:sizeRelV>
          </wp:anchor>
        </w:drawing>
      </w:r>
    </w:p>
    <w:p w:rsidR="0078075D" w:rsidRPr="008A0D86" w:rsidRDefault="0078075D" w:rsidP="0078075D">
      <w:pPr>
        <w:pStyle w:val="Ondertiteltweedepagina"/>
        <w:ind w:right="1626"/>
        <w:rPr>
          <w:rFonts w:ascii="Rockwell" w:hAnsi="Rockwell"/>
          <w:lang w:val="de-DE"/>
        </w:rPr>
      </w:pPr>
    </w:p>
    <w:p w:rsidR="0078075D" w:rsidRPr="008A0D86" w:rsidRDefault="0078075D" w:rsidP="0078075D">
      <w:pPr>
        <w:pStyle w:val="Ondertiteltweedepagina"/>
        <w:ind w:right="1626"/>
        <w:rPr>
          <w:rFonts w:ascii="Rockwell" w:hAnsi="Rockwell"/>
          <w:lang w:val="de-DE"/>
        </w:rPr>
      </w:pPr>
    </w:p>
    <w:p w:rsidR="0078075D" w:rsidRPr="008A0D86" w:rsidRDefault="0078075D" w:rsidP="0078075D">
      <w:pPr>
        <w:pStyle w:val="Ondertiteltweedepagina"/>
        <w:ind w:right="1626"/>
        <w:rPr>
          <w:rFonts w:ascii="Rockwell" w:hAnsi="Rockwell"/>
          <w:lang w:val="de-DE"/>
        </w:rPr>
      </w:pPr>
    </w:p>
    <w:p w:rsidR="0078075D" w:rsidRPr="008A0D86" w:rsidRDefault="0078075D" w:rsidP="0078075D">
      <w:pPr>
        <w:pStyle w:val="Ondertiteltweedepagina"/>
        <w:ind w:right="1626"/>
        <w:rPr>
          <w:rFonts w:ascii="Rockwell" w:hAnsi="Rockwell"/>
          <w:lang w:val="de-DE"/>
        </w:rPr>
      </w:pPr>
      <w:r w:rsidRPr="008A0D86">
        <w:rPr>
          <w:rFonts w:ascii="Rockwell" w:hAnsi="Rockwell"/>
          <w:lang w:val="de-DE"/>
        </w:rPr>
        <w:br/>
      </w:r>
    </w:p>
    <w:p w:rsidR="00D04F2A" w:rsidRPr="008A0D86" w:rsidRDefault="00D04F2A" w:rsidP="00D04F2A">
      <w:pPr>
        <w:pStyle w:val="Titelopvoorblad"/>
        <w:spacing w:before="120" w:after="120"/>
        <w:jc w:val="center"/>
        <w:rPr>
          <w:rFonts w:ascii="Rockwell" w:hAnsi="Rockwell"/>
          <w:bCs/>
          <w:sz w:val="40"/>
          <w:szCs w:val="40"/>
          <w:lang w:val="en-GB"/>
        </w:rPr>
      </w:pPr>
      <w:r w:rsidRPr="008A0D86">
        <w:rPr>
          <w:rFonts w:ascii="Rockwell" w:hAnsi="Rockwell"/>
          <w:bCs/>
          <w:sz w:val="40"/>
          <w:szCs w:val="40"/>
          <w:lang w:val="de-DE"/>
        </w:rPr>
        <w:t>Teil 3: PRAKTISCHE AKTIVITÄTEN</w:t>
      </w:r>
    </w:p>
    <w:p w:rsidR="0078075D" w:rsidRPr="008A0D86" w:rsidRDefault="00576860" w:rsidP="0078075D">
      <w:pPr>
        <w:spacing w:after="0" w:line="315" w:lineRule="atLeast"/>
        <w:ind w:left="-360"/>
        <w:jc w:val="center"/>
        <w:textAlignment w:val="baseline"/>
        <w:rPr>
          <w:rStyle w:val="IntensiveHervorhebung"/>
          <w:rFonts w:ascii="Rockwell" w:hAnsi="Rockwell"/>
          <w:sz w:val="36"/>
          <w:szCs w:val="36"/>
          <w:lang w:val="en-GB" w:eastAsia="nl-BE"/>
        </w:rPr>
      </w:pPr>
      <w:r w:rsidRPr="008A0D86">
        <w:rPr>
          <w:rStyle w:val="IntensiveHervorhebung"/>
          <w:rFonts w:ascii="Rockwell" w:hAnsi="Rockwell"/>
          <w:sz w:val="36"/>
          <w:szCs w:val="36"/>
          <w:lang w:val="de-DE" w:eastAsia="nl-BE"/>
        </w:rPr>
        <w:t>Diskrete Emissionsspektren</w:t>
      </w:r>
    </w:p>
    <w:p w:rsidR="0078075D" w:rsidRPr="008A0D86" w:rsidRDefault="0078075D" w:rsidP="0078075D">
      <w:pPr>
        <w:pStyle w:val="Ondertitelcursief"/>
        <w:rPr>
          <w:rFonts w:ascii="Rockwell" w:hAnsi="Rockwell"/>
          <w:lang w:val="en-GB"/>
        </w:rPr>
      </w:pPr>
    </w:p>
    <w:p w:rsidR="00FB3F8D" w:rsidRPr="008A0D86" w:rsidRDefault="00FB3F8D" w:rsidP="00FB3F8D">
      <w:pPr>
        <w:pStyle w:val="Textkrper"/>
        <w:rPr>
          <w:rFonts w:ascii="Rockwell" w:hAnsi="Rockwell"/>
          <w:lang w:val="en-GB" w:eastAsia="nl-NL" w:bidi="nl-NL"/>
        </w:rPr>
      </w:pPr>
    </w:p>
    <w:p w:rsidR="0078075D" w:rsidRPr="008A0D86" w:rsidRDefault="00FB3F8D" w:rsidP="0078075D">
      <w:pPr>
        <w:spacing w:after="0"/>
        <w:jc w:val="right"/>
        <w:rPr>
          <w:rFonts w:ascii="Rockwell" w:hAnsi="Rockwell" w:cs="Arial"/>
          <w:color w:val="333333"/>
          <w:sz w:val="16"/>
          <w:szCs w:val="16"/>
          <w:shd w:val="clear" w:color="auto" w:fill="FFFFFF"/>
          <w:lang w:val="en-GB"/>
        </w:rPr>
      </w:pPr>
      <w:r w:rsidRPr="008A0D86">
        <w:rPr>
          <w:rFonts w:ascii="Rockwell" w:hAnsi="Rockwell"/>
          <w:noProof/>
          <w:lang w:val="de-CH" w:eastAsia="de-CH"/>
        </w:rPr>
        <w:drawing>
          <wp:inline distT="0" distB="0" distL="0" distR="0" wp14:anchorId="61BF25CC" wp14:editId="7D19E736">
            <wp:extent cx="838200" cy="295275"/>
            <wp:effectExtent l="0" t="0" r="0" b="9525"/>
            <wp:docPr id="16" name="Afbeelding 16"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i.creativecommons.org/l/by-nc-sa/3.0/88x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78075D" w:rsidRPr="008A0D86" w:rsidRDefault="0078075D" w:rsidP="0078075D">
      <w:pPr>
        <w:spacing w:after="0"/>
        <w:jc w:val="right"/>
        <w:rPr>
          <w:rFonts w:ascii="Rockwell" w:hAnsi="Rockwell" w:cs="Arial"/>
          <w:color w:val="333333"/>
          <w:sz w:val="16"/>
          <w:szCs w:val="16"/>
          <w:shd w:val="clear" w:color="auto" w:fill="FFFFFF"/>
          <w:lang w:val="en-GB"/>
        </w:rPr>
      </w:pPr>
    </w:p>
    <w:p w:rsidR="00E31865" w:rsidRPr="008A0D86" w:rsidRDefault="00E31865" w:rsidP="00E31865">
      <w:pPr>
        <w:spacing w:after="0"/>
        <w:jc w:val="right"/>
        <w:rPr>
          <w:rFonts w:ascii="Rockwell" w:hAnsi="Rockwell" w:cs="Arial"/>
          <w:color w:val="333333"/>
          <w:sz w:val="16"/>
          <w:szCs w:val="16"/>
          <w:shd w:val="clear" w:color="auto" w:fill="FFFFFF"/>
          <w:lang w:val="de-DE"/>
        </w:rPr>
      </w:pPr>
      <w:r w:rsidRPr="008A0D86">
        <w:rPr>
          <w:rFonts w:ascii="Rockwell" w:hAnsi="Rockwell" w:cs="Arial"/>
          <w:color w:val="333333"/>
          <w:sz w:val="16"/>
          <w:szCs w:val="16"/>
          <w:shd w:val="clear" w:color="auto" w:fill="FFFFFF"/>
          <w:lang w:val="de-DE"/>
        </w:rPr>
        <w:t>ÜBERSETZT VON:</w:t>
      </w:r>
      <w:r w:rsidR="00FB3F8D" w:rsidRPr="008A0D86">
        <w:rPr>
          <w:rFonts w:ascii="Rockwell" w:hAnsi="Rockwell" w:cs="Arial"/>
          <w:color w:val="333333"/>
          <w:sz w:val="16"/>
          <w:szCs w:val="16"/>
          <w:shd w:val="clear" w:color="auto" w:fill="FFFFFF"/>
          <w:lang w:val="de-DE"/>
        </w:rPr>
        <w:t xml:space="preserve">     </w:t>
      </w:r>
      <w:r w:rsidRPr="008A0D86">
        <w:rPr>
          <w:rFonts w:ascii="Rockwell" w:hAnsi="Rockwell"/>
          <w:lang w:val="de-DE"/>
        </w:rPr>
        <w:t xml:space="preserve"> </w:t>
      </w:r>
      <w:r w:rsidRPr="008A0D86">
        <w:rPr>
          <w:rFonts w:ascii="Rockwell" w:hAnsi="Rockwell"/>
          <w:noProof/>
          <w:lang w:val="de-CH" w:eastAsia="de-CH"/>
        </w:rPr>
        <w:drawing>
          <wp:inline distT="0" distB="0" distL="0" distR="0" wp14:anchorId="708817B5" wp14:editId="30027BB5">
            <wp:extent cx="830674" cy="349177"/>
            <wp:effectExtent l="0" t="0" r="7620" b="0"/>
            <wp:docPr id="10" name="Picture 10" descr="Image result for scientix" title="Scie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ien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7915" cy="406867"/>
                    </a:xfrm>
                    <a:prstGeom prst="rect">
                      <a:avLst/>
                    </a:prstGeom>
                    <a:noFill/>
                    <a:ln>
                      <a:noFill/>
                    </a:ln>
                  </pic:spPr>
                </pic:pic>
              </a:graphicData>
            </a:graphic>
          </wp:inline>
        </w:drawing>
      </w:r>
    </w:p>
    <w:p w:rsidR="0078075D" w:rsidRPr="008A0D86" w:rsidRDefault="0078075D" w:rsidP="0078075D">
      <w:pPr>
        <w:spacing w:after="0"/>
        <w:jc w:val="right"/>
        <w:rPr>
          <w:rFonts w:ascii="Rockwell" w:hAnsi="Rockwell" w:cs="Arial"/>
          <w:color w:val="333333"/>
          <w:sz w:val="16"/>
          <w:szCs w:val="16"/>
          <w:shd w:val="clear" w:color="auto" w:fill="FFFFFF"/>
          <w:lang w:val="de-DE"/>
        </w:rPr>
      </w:pPr>
      <w:r w:rsidRPr="008A0D86">
        <w:rPr>
          <w:rFonts w:ascii="Rockwell" w:hAnsi="Rockwell" w:cs="Arial"/>
          <w:color w:val="333333"/>
          <w:sz w:val="16"/>
          <w:szCs w:val="16"/>
          <w:shd w:val="clear" w:color="auto" w:fill="FFFFFF"/>
          <w:lang w:val="de-DE"/>
        </w:rPr>
        <w:br/>
      </w:r>
    </w:p>
    <w:p w:rsidR="0078075D" w:rsidRPr="008A0D86" w:rsidRDefault="0078075D" w:rsidP="0078075D">
      <w:pPr>
        <w:spacing w:after="0"/>
        <w:jc w:val="right"/>
        <w:rPr>
          <w:rFonts w:ascii="Rockwell" w:hAnsi="Rockwell" w:cs="Tahoma"/>
          <w:sz w:val="16"/>
          <w:szCs w:val="16"/>
          <w:lang w:val="de-DE"/>
        </w:rPr>
      </w:pPr>
      <w:r w:rsidRPr="008A0D86">
        <w:rPr>
          <w:rFonts w:ascii="Rockwell" w:hAnsi="Rockwell" w:cs="Tahoma"/>
          <w:noProof/>
          <w:sz w:val="20"/>
          <w:szCs w:val="20"/>
          <w:lang w:val="de-CH" w:eastAsia="de-CH"/>
        </w:rPr>
        <w:drawing>
          <wp:anchor distT="0" distB="0" distL="114300" distR="114300" simplePos="0" relativeHeight="251654144" behindDoc="0" locked="0" layoutInCell="1" allowOverlap="1" wp14:anchorId="44192A41" wp14:editId="1476DEA0">
            <wp:simplePos x="0" y="0"/>
            <wp:positionH relativeFrom="column">
              <wp:posOffset>0</wp:posOffset>
            </wp:positionH>
            <wp:positionV relativeFrom="paragraph">
              <wp:posOffset>337820</wp:posOffset>
            </wp:positionV>
            <wp:extent cx="1717675" cy="541655"/>
            <wp:effectExtent l="0" t="0" r="0" b="0"/>
            <wp:wrapSquare wrapText="bothSides"/>
            <wp:docPr id="17" name="Afbeelding 17" descr="European Lifelo,g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European Lifelo,g Learning Program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7675" cy="541655"/>
                    </a:xfrm>
                    <a:prstGeom prst="rect">
                      <a:avLst/>
                    </a:prstGeom>
                    <a:noFill/>
                  </pic:spPr>
                </pic:pic>
              </a:graphicData>
            </a:graphic>
            <wp14:sizeRelH relativeFrom="page">
              <wp14:pctWidth>0</wp14:pctWidth>
            </wp14:sizeRelH>
            <wp14:sizeRelV relativeFrom="page">
              <wp14:pctHeight>0</wp14:pctHeight>
            </wp14:sizeRelV>
          </wp:anchor>
        </w:drawing>
      </w:r>
      <w:r w:rsidRPr="008A0D86">
        <w:rPr>
          <w:rFonts w:ascii="Rockwell" w:hAnsi="Rockwell" w:cs="Arial"/>
          <w:color w:val="333333"/>
          <w:sz w:val="16"/>
          <w:szCs w:val="16"/>
          <w:shd w:val="clear" w:color="auto" w:fill="FFFFFF"/>
          <w:lang w:val="de-DE"/>
        </w:rPr>
        <w:t xml:space="preserve">Quantum Spin-Off wird von der Europäischen Union im Rahmen des LLP Comenius-Programms finanziert </w:t>
      </w:r>
      <w:r w:rsidRPr="008A0D86">
        <w:rPr>
          <w:rFonts w:ascii="Rockwell" w:hAnsi="Rockwell" w:cs="Arial"/>
          <w:color w:val="333333"/>
          <w:sz w:val="16"/>
          <w:szCs w:val="16"/>
          <w:shd w:val="clear" w:color="auto" w:fill="FFFFFF"/>
          <w:lang w:val="de-DE"/>
        </w:rPr>
        <w:br/>
        <w:t>(540059-LLP-1-2013-1-BE-COMENIUS-CMP).</w:t>
      </w:r>
      <w:r w:rsidRPr="008A0D86">
        <w:rPr>
          <w:rFonts w:ascii="Rockwell" w:hAnsi="Rockwell" w:cs="Arial"/>
          <w:color w:val="333333"/>
          <w:sz w:val="16"/>
          <w:szCs w:val="16"/>
          <w:lang w:val="de-DE"/>
        </w:rPr>
        <w:br/>
      </w:r>
      <w:r w:rsidRPr="008A0D86">
        <w:rPr>
          <w:rFonts w:ascii="Rockwell" w:hAnsi="Rockwell" w:cs="Arial"/>
          <w:color w:val="333333"/>
          <w:sz w:val="16"/>
          <w:szCs w:val="16"/>
          <w:shd w:val="clear" w:color="auto" w:fill="FFFFFF"/>
          <w:lang w:val="de-DE"/>
        </w:rPr>
        <w:t>Renaat Frans, Laura Tamassia</w:t>
      </w:r>
      <w:r w:rsidRPr="008A0D86">
        <w:rPr>
          <w:rFonts w:ascii="Rockwell" w:hAnsi="Rockwell"/>
          <w:lang w:val="de-DE"/>
        </w:rPr>
        <w:t xml:space="preserve"> </w:t>
      </w:r>
      <w:r w:rsidRPr="008A0D86">
        <w:rPr>
          <w:rFonts w:ascii="Rockwell" w:hAnsi="Rockwell" w:cs="Arial"/>
          <w:color w:val="333333"/>
          <w:sz w:val="16"/>
          <w:szCs w:val="16"/>
          <w:lang w:val="de-DE"/>
        </w:rPr>
        <w:br/>
      </w:r>
      <w:r w:rsidRPr="008A0D86">
        <w:rPr>
          <w:rStyle w:val="Hervorhebung"/>
          <w:rFonts w:ascii="Rockwell" w:hAnsi="Rockwell" w:cs="Arial"/>
          <w:color w:val="333333"/>
          <w:sz w:val="16"/>
          <w:szCs w:val="16"/>
          <w:bdr w:val="none" w:sz="0" w:space="0" w:color="auto" w:frame="1"/>
          <w:shd w:val="clear" w:color="auto" w:fill="FFFFFF"/>
          <w:lang w:val="de-DE"/>
        </w:rPr>
        <w:t>Kontaktadresse:</w:t>
      </w:r>
      <w:r w:rsidRPr="008A0D86">
        <w:rPr>
          <w:rStyle w:val="apple-converted-space"/>
          <w:rFonts w:ascii="Rockwell" w:hAnsi="Rockwell" w:cs="Arial"/>
          <w:color w:val="333333"/>
          <w:sz w:val="16"/>
          <w:szCs w:val="16"/>
          <w:shd w:val="clear" w:color="auto" w:fill="FFFFFF"/>
          <w:lang w:val="de-DE"/>
        </w:rPr>
        <w:t> </w:t>
      </w:r>
      <w:hyperlink r:id="rId14" w:history="1">
        <w:r w:rsidRPr="008A0D86">
          <w:rPr>
            <w:rStyle w:val="Hyperlink"/>
            <w:rFonts w:ascii="Rockwell" w:hAnsi="Rockwell" w:cs="Arial"/>
            <w:sz w:val="16"/>
            <w:szCs w:val="16"/>
            <w:shd w:val="clear" w:color="auto" w:fill="FFFFFF"/>
            <w:lang w:val="de-DE"/>
          </w:rPr>
          <w:t>renaat.frans@khlim.be</w:t>
        </w:r>
      </w:hyperlink>
      <w:r w:rsidRPr="008A0D86">
        <w:rPr>
          <w:rFonts w:ascii="Rockwell" w:hAnsi="Rockwell"/>
          <w:sz w:val="16"/>
          <w:szCs w:val="16"/>
          <w:lang w:val="de-DE"/>
        </w:rPr>
        <w:t xml:space="preserve"> </w:t>
      </w:r>
      <w:r w:rsidRPr="008A0D86">
        <w:rPr>
          <w:rFonts w:ascii="Rockwell" w:hAnsi="Rockwell"/>
          <w:sz w:val="16"/>
          <w:szCs w:val="16"/>
          <w:lang w:val="de-DE"/>
        </w:rPr>
        <w:br w:type="page"/>
      </w:r>
    </w:p>
    <w:p w:rsidR="006370ED" w:rsidRPr="00A81B15" w:rsidRDefault="006370ED" w:rsidP="008A0D86">
      <w:pPr>
        <w:pStyle w:val="berschrift2"/>
        <w:rPr>
          <w:rFonts w:ascii="Rockwell" w:hAnsi="Rockwell"/>
          <w:color w:val="auto"/>
          <w:sz w:val="22"/>
          <w:szCs w:val="22"/>
          <w:lang w:val="de-DE"/>
        </w:rPr>
      </w:pPr>
      <w:r w:rsidRPr="00A81B15">
        <w:rPr>
          <w:rFonts w:ascii="Rockwell" w:hAnsi="Rockwell"/>
          <w:color w:val="auto"/>
          <w:sz w:val="22"/>
          <w:szCs w:val="22"/>
          <w:lang w:val="de-DE"/>
        </w:rPr>
        <w:lastRenderedPageBreak/>
        <w:t>DISKRETE EMISSIONSSPEKTREN</w:t>
      </w:r>
    </w:p>
    <w:p w:rsidR="006370ED" w:rsidRDefault="00A81B15" w:rsidP="008A0D86">
      <w:pPr>
        <w:pStyle w:val="berschrift2"/>
        <w:rPr>
          <w:rFonts w:ascii="Rockwell" w:hAnsi="Rockwell"/>
          <w:sz w:val="24"/>
          <w:szCs w:val="24"/>
          <w:lang w:val="de-DE"/>
        </w:rPr>
      </w:pPr>
      <w:r w:rsidRPr="008A0D86">
        <w:rPr>
          <w:rFonts w:ascii="Rockwell" w:eastAsiaTheme="minorHAnsi" w:hAnsi="Rockwell" w:cstheme="minorBidi"/>
          <w:bCs w:val="0"/>
          <w:color w:val="auto"/>
          <w:sz w:val="22"/>
          <w:szCs w:val="22"/>
          <w:lang w:val="de-DE"/>
        </w:rPr>
        <w:t>F</w:t>
      </w:r>
      <w:r>
        <w:rPr>
          <w:rFonts w:ascii="Rockwell" w:eastAsiaTheme="minorHAnsi" w:hAnsi="Rockwell" w:cstheme="minorBidi"/>
          <w:bCs w:val="0"/>
          <w:color w:val="auto"/>
          <w:sz w:val="22"/>
          <w:szCs w:val="22"/>
          <w:lang w:val="de-DE"/>
        </w:rPr>
        <w:t>orschungsgegenstand</w:t>
      </w:r>
      <w:r w:rsidR="006370ED" w:rsidRPr="008A0D86">
        <w:rPr>
          <w:rFonts w:ascii="Rockwell" w:eastAsiaTheme="minorHAnsi" w:hAnsi="Rockwell" w:cstheme="minorBidi"/>
          <w:bCs w:val="0"/>
          <w:color w:val="auto"/>
          <w:sz w:val="22"/>
          <w:szCs w:val="22"/>
          <w:lang w:val="de-DE"/>
        </w:rPr>
        <w:t xml:space="preserve">: </w:t>
      </w:r>
      <w:r w:rsidR="006370ED" w:rsidRPr="008A0D86">
        <w:rPr>
          <w:rFonts w:ascii="Rockwell" w:eastAsiaTheme="minorHAnsi" w:hAnsi="Rockwell" w:cstheme="minorBidi"/>
          <w:bCs w:val="0"/>
          <w:color w:val="auto"/>
          <w:sz w:val="22"/>
          <w:szCs w:val="22"/>
          <w:lang w:val="de-DE"/>
        </w:rPr>
        <w:br/>
      </w:r>
      <w:r w:rsidR="006370ED" w:rsidRPr="00A81B15">
        <w:rPr>
          <w:rFonts w:ascii="Rockwell" w:hAnsi="Rockwell"/>
          <w:sz w:val="24"/>
          <w:szCs w:val="24"/>
          <w:lang w:val="de-DE"/>
        </w:rPr>
        <w:t>Bestimmen Sie die Wellenlängen der diskreten Emissionslinien von He</w:t>
      </w:r>
    </w:p>
    <w:p w:rsidR="00A81B15" w:rsidRPr="008A0D86" w:rsidRDefault="00A81B15" w:rsidP="008A0D86">
      <w:pPr>
        <w:rPr>
          <w:lang w:val="de-DE"/>
        </w:rPr>
      </w:pPr>
    </w:p>
    <w:p w:rsidR="006370ED" w:rsidRPr="00A81B15" w:rsidRDefault="006370ED" w:rsidP="006370ED">
      <w:pPr>
        <w:rPr>
          <w:rFonts w:ascii="Rockwell" w:hAnsi="Rockwell"/>
          <w:b/>
          <w:lang w:val="de-DE"/>
        </w:rPr>
      </w:pPr>
      <w:r w:rsidRPr="008A0D86">
        <w:rPr>
          <w:rStyle w:val="berschrift2Zchn"/>
        </w:rPr>
        <w:t xml:space="preserve">Teil 1: </w:t>
      </w:r>
      <w:r w:rsidR="00A81B15">
        <w:rPr>
          <w:rStyle w:val="berschrift2Zchn"/>
        </w:rPr>
        <w:t>EINFÜHRUNG:</w:t>
      </w:r>
      <w:r w:rsidRPr="00A81B15">
        <w:rPr>
          <w:rFonts w:ascii="Rockwell" w:hAnsi="Rockwell"/>
          <w:b/>
          <w:lang w:val="de-DE"/>
        </w:rPr>
        <w:br/>
        <w:t xml:space="preserve">Maxwell sagte voraus, dass es sich bei Licht um eine transversal-elektromagnetische Welle </w:t>
      </w:r>
      <w:r w:rsidR="000929E0">
        <w:rPr>
          <w:rFonts w:ascii="Rockwell" w:hAnsi="Rockwell"/>
          <w:b/>
          <w:lang w:val="de-DE"/>
        </w:rPr>
        <w:t>hand</w:t>
      </w:r>
      <w:r w:rsidRPr="00A81B15">
        <w:rPr>
          <w:rFonts w:ascii="Rockwell" w:hAnsi="Rockwell"/>
          <w:b/>
          <w:lang w:val="de-DE"/>
        </w:rPr>
        <w:t>le.</w:t>
      </w:r>
    </w:p>
    <w:p w:rsidR="006370ED" w:rsidRPr="00A81B15" w:rsidRDefault="006370ED" w:rsidP="006370ED">
      <w:pPr>
        <w:spacing w:after="120"/>
        <w:jc w:val="both"/>
        <w:rPr>
          <w:rFonts w:ascii="Rockwell" w:hAnsi="Rockwell"/>
          <w:szCs w:val="20"/>
          <w:lang w:val="de-DE"/>
        </w:rPr>
      </w:pPr>
      <w:r w:rsidRPr="008A0D86">
        <w:rPr>
          <w:rFonts w:ascii="Rockwell" w:hAnsi="Rockwell"/>
          <w:noProof/>
          <w:lang w:val="de-CH" w:eastAsia="de-CH"/>
        </w:rPr>
        <w:drawing>
          <wp:anchor distT="0" distB="0" distL="114300" distR="114300" simplePos="0" relativeHeight="251653120" behindDoc="0" locked="0" layoutInCell="1" allowOverlap="1" wp14:anchorId="1F783BBA" wp14:editId="62980065">
            <wp:simplePos x="0" y="0"/>
            <wp:positionH relativeFrom="column">
              <wp:posOffset>34925</wp:posOffset>
            </wp:positionH>
            <wp:positionV relativeFrom="paragraph">
              <wp:posOffset>89535</wp:posOffset>
            </wp:positionV>
            <wp:extent cx="1243965" cy="1910080"/>
            <wp:effectExtent l="0" t="0" r="0" b="0"/>
            <wp:wrapSquare wrapText="bothSides"/>
            <wp:docPr id="7" name="Afbeelding 7" descr="File:A Treatise on Electricity and Magnetism Volume 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 Treatise on Electricity and Magnetism Volume 1 0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51" t="4679" r="8964" b="4679"/>
                    <a:stretch/>
                  </pic:blipFill>
                  <pic:spPr bwMode="auto">
                    <a:xfrm>
                      <a:off x="0" y="0"/>
                      <a:ext cx="1243965" cy="1910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1B15">
        <w:rPr>
          <w:rFonts w:ascii="Rockwell" w:hAnsi="Rockwell"/>
          <w:szCs w:val="20"/>
          <w:lang w:val="de-DE"/>
        </w:rPr>
        <w:t>Ein schottischer Physiker namens James Clark Maxwell traf im 19. Jahrhundert eine Aussage, die damals noch nicht experimentell beobachtet worden war: Jede elektrische und/oder magnetische Störung breitet sich in einer Transversalwelle aus (und nicht, wie viele seiner Zeitgenossen dachten, in einer Longitudinalwelle). Die elektromagnetische Welle war eine Lösung seiner vier Gleichungen, die das Verhalten von elektrischen und magnetischen Feldern beschreiben!</w:t>
      </w:r>
    </w:p>
    <w:p w:rsidR="006370ED" w:rsidRPr="00A81B15" w:rsidRDefault="006370ED" w:rsidP="006370ED">
      <w:pPr>
        <w:spacing w:after="120"/>
        <w:jc w:val="both"/>
        <w:rPr>
          <w:rFonts w:ascii="Rockwell" w:hAnsi="Rockwell"/>
          <w:szCs w:val="20"/>
          <w:lang w:val="de-DE"/>
        </w:rPr>
      </w:pPr>
      <w:r w:rsidRPr="00A81B15">
        <w:rPr>
          <w:rFonts w:ascii="Rockwell" w:hAnsi="Rockwell"/>
          <w:szCs w:val="20"/>
          <w:lang w:val="de-DE"/>
        </w:rPr>
        <w:t>Die Gleichungen von Maxwell sagten aus, dass eine Veränderung des elektrischen Flusses ein Magnetfeld hervorruft, das senkrecht zum elektrischen Feld verläuft. Das hervorgerufene Magnetfeld wiederum riefe ein elektrisches Feld hervor, das wiederum ein Magnetfeld hervorruft usw. Dies wird in der Abbildung unten deutlich, wo Wechselstrom durch eine Antenne geleitet wird (der Strom I fließt zunächst nach oben und dann nach unten). Der Strom erzeugt ein Magnetfeld (</w:t>
      </w:r>
      <w:r w:rsidRPr="008A0D86">
        <w:rPr>
          <w:rFonts w:ascii="Rockwell" w:hAnsi="Rockwell"/>
          <w:position w:val="-4"/>
          <w:szCs w:val="20"/>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6.5pt" o:ole="">
            <v:imagedata r:id="rId16" o:title=""/>
          </v:shape>
          <o:OLEObject Type="Embed" ProgID="Equation.3" ShapeID="_x0000_i1025" DrawAspect="Content" ObjectID="_1506758330" r:id="rId17"/>
        </w:object>
      </w:r>
      <w:r w:rsidRPr="00A81B15">
        <w:rPr>
          <w:rFonts w:ascii="Rockwell" w:hAnsi="Rockwell"/>
          <w:szCs w:val="20"/>
          <w:lang w:val="de-DE"/>
        </w:rPr>
        <w:t xml:space="preserve"> geht durch die Papieroberfläche hindurch), welches ein elektrisches Feld </w:t>
      </w:r>
      <w:r w:rsidRPr="008A0D86">
        <w:rPr>
          <w:rFonts w:ascii="Rockwell" w:hAnsi="Rockwell"/>
          <w:position w:val="-4"/>
          <w:szCs w:val="20"/>
        </w:rPr>
        <w:object w:dxaOrig="240" w:dyaOrig="320">
          <v:shape id="_x0000_i1026" type="#_x0000_t75" style="width:11.25pt;height:16.5pt" o:ole="">
            <v:imagedata r:id="rId18" o:title=""/>
          </v:shape>
          <o:OLEObject Type="Embed" ProgID="Equation.3" ShapeID="_x0000_i1026" DrawAspect="Content" ObjectID="_1506758331" r:id="rId19"/>
        </w:object>
      </w:r>
      <w:r w:rsidRPr="00A81B15">
        <w:rPr>
          <w:rFonts w:ascii="Rockwell" w:hAnsi="Rockwell"/>
          <w:szCs w:val="20"/>
          <w:lang w:val="de-DE"/>
        </w:rPr>
        <w:t xml:space="preserve"> hervorruft, das senkrecht dazu verläuft. Dieses veränderliche Feld breitet sich im Raum aus.</w:t>
      </w:r>
    </w:p>
    <w:p w:rsidR="006370ED" w:rsidRPr="00A81B15" w:rsidRDefault="006370ED" w:rsidP="006370ED">
      <w:pPr>
        <w:spacing w:after="120"/>
        <w:jc w:val="both"/>
        <w:rPr>
          <w:rFonts w:ascii="Rockwell" w:hAnsi="Rockwell"/>
          <w:szCs w:val="20"/>
          <w:lang w:val="de-DE"/>
        </w:rPr>
      </w:pPr>
      <w:r w:rsidRPr="00822DA3">
        <w:rPr>
          <w:rFonts w:ascii="Rockwell" w:hAnsi="Rockwell"/>
          <w:noProof/>
          <w:szCs w:val="20"/>
          <w:lang w:val="de-CH" w:eastAsia="de-CH"/>
        </w:rPr>
        <w:drawing>
          <wp:anchor distT="0" distB="0" distL="114300" distR="114300" simplePos="0" relativeHeight="251649024" behindDoc="0" locked="0" layoutInCell="1" allowOverlap="1" wp14:anchorId="278C8A0A" wp14:editId="55987819">
            <wp:simplePos x="0" y="0"/>
            <wp:positionH relativeFrom="column">
              <wp:posOffset>2299970</wp:posOffset>
            </wp:positionH>
            <wp:positionV relativeFrom="paragraph">
              <wp:posOffset>46355</wp:posOffset>
            </wp:positionV>
            <wp:extent cx="1445260" cy="858520"/>
            <wp:effectExtent l="0" t="0" r="2540" b="0"/>
            <wp:wrapSquare wrapText="bothSides"/>
            <wp:docPr id="4" name="Afbeelding 4" descr="Figure_3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Figure_31_0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5552" b="5104"/>
                    <a:stretch/>
                  </pic:blipFill>
                  <pic:spPr bwMode="auto">
                    <a:xfrm>
                      <a:off x="0" y="0"/>
                      <a:ext cx="1445260" cy="858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0D86">
        <w:rPr>
          <w:rFonts w:ascii="Rockwell" w:hAnsi="Rockwell"/>
          <w:noProof/>
          <w:szCs w:val="20"/>
          <w:lang w:val="de-CH" w:eastAsia="de-CH"/>
        </w:rPr>
        <w:drawing>
          <wp:anchor distT="0" distB="0" distL="114300" distR="114300" simplePos="0" relativeHeight="251648000" behindDoc="0" locked="0" layoutInCell="1" allowOverlap="1" wp14:anchorId="55444873" wp14:editId="379C36CC">
            <wp:simplePos x="0" y="0"/>
            <wp:positionH relativeFrom="column">
              <wp:posOffset>1002665</wp:posOffset>
            </wp:positionH>
            <wp:positionV relativeFrom="paragraph">
              <wp:posOffset>35560</wp:posOffset>
            </wp:positionV>
            <wp:extent cx="916305" cy="1605280"/>
            <wp:effectExtent l="0" t="0" r="0" b="0"/>
            <wp:wrapSquare wrapText="bothSides"/>
            <wp:docPr id="3" name="Afbeelding 3" descr="Figure_3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Figure_31_07"/>
                    <pic:cNvPicPr>
                      <a:picLocks noChangeAspect="1" noChangeArrowheads="1"/>
                    </pic:cNvPicPr>
                  </pic:nvPicPr>
                  <pic:blipFill>
                    <a:blip r:embed="rId21" cstate="print">
                      <a:extLst>
                        <a:ext uri="{28A0092B-C50C-407E-A947-70E740481C1C}">
                          <a14:useLocalDpi xmlns:a14="http://schemas.microsoft.com/office/drawing/2010/main" val="0"/>
                        </a:ext>
                      </a:extLst>
                    </a:blip>
                    <a:srcRect b="2187"/>
                    <a:stretch>
                      <a:fillRect/>
                    </a:stretch>
                  </pic:blipFill>
                  <pic:spPr bwMode="auto">
                    <a:xfrm>
                      <a:off x="0" y="0"/>
                      <a:ext cx="91630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D86">
        <w:rPr>
          <w:rFonts w:ascii="Rockwell" w:hAnsi="Rockwell"/>
          <w:noProof/>
          <w:szCs w:val="20"/>
          <w:lang w:val="de-CH" w:eastAsia="de-CH"/>
        </w:rPr>
        <w:drawing>
          <wp:anchor distT="0" distB="0" distL="114300" distR="114300" simplePos="0" relativeHeight="251646976" behindDoc="0" locked="0" layoutInCell="1" allowOverlap="1" wp14:anchorId="7EEF13D6" wp14:editId="34D8EFE1">
            <wp:simplePos x="0" y="0"/>
            <wp:positionH relativeFrom="column">
              <wp:posOffset>-60325</wp:posOffset>
            </wp:positionH>
            <wp:positionV relativeFrom="paragraph">
              <wp:posOffset>35560</wp:posOffset>
            </wp:positionV>
            <wp:extent cx="935355" cy="1680845"/>
            <wp:effectExtent l="0" t="0" r="0" b="0"/>
            <wp:wrapSquare wrapText="bothSides"/>
            <wp:docPr id="2" name="Afbeelding 2" descr="Figure_3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Figure_31_06"/>
                    <pic:cNvPicPr>
                      <a:picLocks noChangeAspect="1" noChangeArrowheads="1"/>
                    </pic:cNvPicPr>
                  </pic:nvPicPr>
                  <pic:blipFill>
                    <a:blip r:embed="rId22" cstate="print">
                      <a:extLst>
                        <a:ext uri="{28A0092B-C50C-407E-A947-70E740481C1C}">
                          <a14:useLocalDpi xmlns:a14="http://schemas.microsoft.com/office/drawing/2010/main" val="0"/>
                        </a:ext>
                      </a:extLst>
                    </a:blip>
                    <a:srcRect b="2461"/>
                    <a:stretch>
                      <a:fillRect/>
                    </a:stretch>
                  </pic:blipFill>
                  <pic:spPr bwMode="auto">
                    <a:xfrm>
                      <a:off x="0" y="0"/>
                      <a:ext cx="935355" cy="168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0ED" w:rsidRPr="00A81B15" w:rsidRDefault="006370ED" w:rsidP="006370ED">
      <w:pPr>
        <w:spacing w:after="120"/>
        <w:jc w:val="both"/>
        <w:rPr>
          <w:rFonts w:ascii="Rockwell" w:hAnsi="Rockwell"/>
          <w:szCs w:val="20"/>
          <w:lang w:val="de-DE"/>
        </w:rPr>
      </w:pPr>
    </w:p>
    <w:p w:rsidR="006370ED" w:rsidRPr="00A81B15" w:rsidRDefault="006370ED" w:rsidP="006370ED">
      <w:pPr>
        <w:spacing w:after="120"/>
        <w:jc w:val="both"/>
        <w:rPr>
          <w:rFonts w:ascii="Rockwell" w:hAnsi="Rockwell"/>
          <w:szCs w:val="20"/>
          <w:lang w:val="de-DE"/>
        </w:rPr>
      </w:pPr>
    </w:p>
    <w:p w:rsidR="006370ED" w:rsidRPr="00A81B15" w:rsidRDefault="006370ED" w:rsidP="006370ED">
      <w:pPr>
        <w:spacing w:after="120"/>
        <w:jc w:val="both"/>
        <w:rPr>
          <w:rFonts w:ascii="Rockwell" w:hAnsi="Rockwell"/>
          <w:szCs w:val="20"/>
          <w:lang w:val="de-DE"/>
        </w:rPr>
      </w:pPr>
    </w:p>
    <w:p w:rsidR="006370ED" w:rsidRPr="00A81B15" w:rsidRDefault="006370ED" w:rsidP="006370ED">
      <w:pPr>
        <w:spacing w:after="120"/>
        <w:jc w:val="both"/>
        <w:rPr>
          <w:rFonts w:ascii="Rockwell" w:hAnsi="Rockwell"/>
          <w:szCs w:val="20"/>
          <w:lang w:val="de-DE"/>
        </w:rPr>
      </w:pPr>
      <w:r w:rsidRPr="00822DA3">
        <w:rPr>
          <w:rFonts w:ascii="Rockwell" w:hAnsi="Rockwell"/>
          <w:noProof/>
          <w:szCs w:val="20"/>
          <w:lang w:val="de-CH" w:eastAsia="de-CH"/>
        </w:rPr>
        <w:drawing>
          <wp:anchor distT="0" distB="0" distL="114300" distR="114300" simplePos="0" relativeHeight="251652096" behindDoc="0" locked="0" layoutInCell="1" allowOverlap="1" wp14:anchorId="01775D3D" wp14:editId="5B40A01C">
            <wp:simplePos x="0" y="0"/>
            <wp:positionH relativeFrom="column">
              <wp:posOffset>269875</wp:posOffset>
            </wp:positionH>
            <wp:positionV relativeFrom="paragraph">
              <wp:posOffset>-151765</wp:posOffset>
            </wp:positionV>
            <wp:extent cx="2732405" cy="871220"/>
            <wp:effectExtent l="0" t="0" r="0" b="5080"/>
            <wp:wrapSquare wrapText="bothSides"/>
            <wp:docPr id="6" name="Afbeelding 6" descr="Figure_3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Figure_31_0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754" b="6956"/>
                    <a:stretch/>
                  </pic:blipFill>
                  <pic:spPr bwMode="auto">
                    <a:xfrm>
                      <a:off x="0" y="0"/>
                      <a:ext cx="2732405" cy="87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0ED" w:rsidRPr="00A81B15" w:rsidRDefault="006370ED" w:rsidP="006370ED">
      <w:pPr>
        <w:spacing w:after="120"/>
        <w:jc w:val="both"/>
        <w:rPr>
          <w:rFonts w:ascii="Rockwell" w:hAnsi="Rockwell"/>
          <w:szCs w:val="20"/>
          <w:lang w:val="de-DE"/>
        </w:rPr>
      </w:pPr>
    </w:p>
    <w:p w:rsidR="00FB3F8D" w:rsidRDefault="00FB3F8D" w:rsidP="006370ED">
      <w:pPr>
        <w:spacing w:after="120"/>
        <w:jc w:val="both"/>
        <w:rPr>
          <w:rFonts w:ascii="Rockwell" w:hAnsi="Rockwell"/>
          <w:szCs w:val="20"/>
          <w:lang w:val="de-DE"/>
        </w:rPr>
      </w:pPr>
    </w:p>
    <w:p w:rsidR="004D5688" w:rsidRDefault="004D5688" w:rsidP="006370ED">
      <w:pPr>
        <w:spacing w:after="120"/>
        <w:jc w:val="both"/>
        <w:rPr>
          <w:rFonts w:ascii="Rockwell" w:hAnsi="Rockwell"/>
          <w:szCs w:val="20"/>
          <w:lang w:val="de-DE"/>
        </w:rPr>
      </w:pPr>
    </w:p>
    <w:p w:rsidR="004D5688" w:rsidRDefault="004D5688">
      <w:pPr>
        <w:rPr>
          <w:rFonts w:ascii="Rockwell" w:hAnsi="Rockwell"/>
          <w:szCs w:val="20"/>
          <w:lang w:val="de-DE"/>
        </w:rPr>
      </w:pPr>
      <w:r>
        <w:rPr>
          <w:rFonts w:ascii="Rockwell" w:hAnsi="Rockwell"/>
          <w:szCs w:val="20"/>
          <w:lang w:val="de-DE"/>
        </w:rPr>
        <w:br w:type="page"/>
      </w:r>
    </w:p>
    <w:p w:rsidR="006370ED" w:rsidRPr="00A81B15" w:rsidRDefault="006370ED" w:rsidP="006370ED">
      <w:pPr>
        <w:spacing w:after="120"/>
        <w:jc w:val="both"/>
        <w:rPr>
          <w:rFonts w:ascii="Rockwell" w:hAnsi="Rockwell"/>
          <w:szCs w:val="20"/>
          <w:lang w:val="de-DE"/>
        </w:rPr>
      </w:pPr>
      <w:r w:rsidRPr="00A81B15">
        <w:rPr>
          <w:rFonts w:ascii="Rockwell" w:hAnsi="Rockwell"/>
          <w:szCs w:val="20"/>
          <w:lang w:val="de-DE"/>
        </w:rPr>
        <w:lastRenderedPageBreak/>
        <w:t>Aus Maxwells Gleichungen folgt, dass sich die Wellen mit Lichtgeschwindigkeit ausbreiten (etwa 3,0 10</w:t>
      </w:r>
      <w:r w:rsidRPr="00A81B15">
        <w:rPr>
          <w:rFonts w:ascii="Rockwell" w:hAnsi="Rockwell"/>
          <w:szCs w:val="20"/>
          <w:vertAlign w:val="superscript"/>
          <w:lang w:val="de-DE"/>
        </w:rPr>
        <w:t>8</w:t>
      </w:r>
      <w:r w:rsidRPr="00A81B15">
        <w:rPr>
          <w:rFonts w:ascii="Rockwell" w:hAnsi="Rockwell"/>
          <w:szCs w:val="20"/>
          <w:lang w:val="de-DE"/>
        </w:rPr>
        <w:t xml:space="preserve"> m/s). Wir erhalten daher ein vollständiges Spektrum elektromagnetischer Wellen mit unterschiedlichen Wellenlängen (in aufsteigender Reihenfolge der Wellenlängen): Gammastrahlen, Röntgenstrahlen, ultraviolettes Licht, sichtbares Licht, Infrarotstrahlen, Mikrowellen, Funkwellen. Das Spektrum ist unten sichtbar. Wie Sie sehen, können unsere Augen nur einen kleinen Teil des gesamten elektromagnetischen Spektrums wahrnehmen.</w:t>
      </w:r>
    </w:p>
    <w:p w:rsidR="004D5688" w:rsidRDefault="004D5688" w:rsidP="006370ED">
      <w:pPr>
        <w:spacing w:after="120"/>
        <w:jc w:val="both"/>
        <w:rPr>
          <w:rFonts w:ascii="Rockwell" w:hAnsi="Rockwell"/>
          <w:szCs w:val="20"/>
          <w:lang w:val="de-DE"/>
        </w:rPr>
      </w:pPr>
      <w:r w:rsidRPr="008A0D86">
        <w:rPr>
          <w:rFonts w:ascii="Rockwell" w:hAnsi="Rockwell"/>
          <w:noProof/>
          <w:lang w:val="de-CH" w:eastAsia="de-CH"/>
        </w:rPr>
        <w:drawing>
          <wp:anchor distT="0" distB="0" distL="114300" distR="114300" simplePos="0" relativeHeight="251657216" behindDoc="0" locked="0" layoutInCell="1" allowOverlap="1" wp14:anchorId="17EDBEB3" wp14:editId="16B98683">
            <wp:simplePos x="0" y="0"/>
            <wp:positionH relativeFrom="column">
              <wp:posOffset>1270</wp:posOffset>
            </wp:positionH>
            <wp:positionV relativeFrom="paragraph">
              <wp:posOffset>121285</wp:posOffset>
            </wp:positionV>
            <wp:extent cx="4801870" cy="2329180"/>
            <wp:effectExtent l="0" t="0" r="0" b="0"/>
            <wp:wrapSquare wrapText="lef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801870" cy="2329180"/>
                    </a:xfrm>
                    <a:prstGeom prst="rect">
                      <a:avLst/>
                    </a:prstGeom>
                  </pic:spPr>
                </pic:pic>
              </a:graphicData>
            </a:graphic>
            <wp14:sizeRelH relativeFrom="page">
              <wp14:pctWidth>0</wp14:pctWidth>
            </wp14:sizeRelH>
            <wp14:sizeRelV relativeFrom="page">
              <wp14:pctHeight>0</wp14:pctHeight>
            </wp14:sizeRelV>
          </wp:anchor>
        </w:drawing>
      </w:r>
    </w:p>
    <w:p w:rsidR="004D5688" w:rsidRDefault="004D5688" w:rsidP="006370ED">
      <w:pPr>
        <w:spacing w:after="120"/>
        <w:jc w:val="both"/>
        <w:rPr>
          <w:rFonts w:ascii="Rockwell" w:hAnsi="Rockwell"/>
          <w:szCs w:val="20"/>
          <w:lang w:val="de-DE"/>
        </w:rPr>
      </w:pPr>
    </w:p>
    <w:p w:rsidR="004D5688" w:rsidRDefault="004D5688" w:rsidP="006370ED">
      <w:pPr>
        <w:spacing w:after="120"/>
        <w:jc w:val="both"/>
        <w:rPr>
          <w:rFonts w:ascii="Rockwell" w:hAnsi="Rockwell"/>
          <w:szCs w:val="20"/>
          <w:lang w:val="de-DE"/>
        </w:rPr>
      </w:pPr>
    </w:p>
    <w:p w:rsidR="004D5688" w:rsidRDefault="004D5688" w:rsidP="006370ED">
      <w:pPr>
        <w:spacing w:after="120"/>
        <w:jc w:val="both"/>
        <w:rPr>
          <w:rFonts w:ascii="Rockwell" w:hAnsi="Rockwell"/>
          <w:szCs w:val="20"/>
          <w:lang w:val="de-DE"/>
        </w:rPr>
      </w:pPr>
    </w:p>
    <w:p w:rsidR="004D5688" w:rsidRDefault="004D5688" w:rsidP="006370ED">
      <w:pPr>
        <w:spacing w:after="120"/>
        <w:jc w:val="both"/>
        <w:rPr>
          <w:rFonts w:ascii="Rockwell" w:hAnsi="Rockwell"/>
          <w:szCs w:val="20"/>
          <w:lang w:val="de-DE"/>
        </w:rPr>
      </w:pPr>
    </w:p>
    <w:p w:rsidR="004D5688" w:rsidRDefault="004D5688" w:rsidP="006370ED">
      <w:pPr>
        <w:spacing w:after="120"/>
        <w:jc w:val="both"/>
        <w:rPr>
          <w:rFonts w:ascii="Rockwell" w:hAnsi="Rockwell"/>
          <w:szCs w:val="20"/>
          <w:lang w:val="de-DE"/>
        </w:rPr>
      </w:pPr>
    </w:p>
    <w:p w:rsidR="004D5688" w:rsidRDefault="004D5688" w:rsidP="006370ED">
      <w:pPr>
        <w:spacing w:after="120"/>
        <w:jc w:val="both"/>
        <w:rPr>
          <w:rFonts w:ascii="Rockwell" w:hAnsi="Rockwell"/>
          <w:szCs w:val="20"/>
          <w:lang w:val="de-DE"/>
        </w:rPr>
      </w:pPr>
    </w:p>
    <w:p w:rsidR="004D5688" w:rsidRDefault="004D5688" w:rsidP="006370ED">
      <w:pPr>
        <w:spacing w:after="120"/>
        <w:jc w:val="both"/>
        <w:rPr>
          <w:rFonts w:ascii="Rockwell" w:hAnsi="Rockwell"/>
          <w:szCs w:val="20"/>
          <w:lang w:val="de-DE"/>
        </w:rPr>
      </w:pPr>
    </w:p>
    <w:p w:rsidR="004D5688" w:rsidRDefault="004D5688" w:rsidP="006370ED">
      <w:pPr>
        <w:spacing w:after="120"/>
        <w:jc w:val="both"/>
        <w:rPr>
          <w:rFonts w:ascii="Rockwell" w:hAnsi="Rockwell"/>
          <w:szCs w:val="20"/>
          <w:lang w:val="de-DE"/>
        </w:rPr>
      </w:pPr>
    </w:p>
    <w:p w:rsidR="004D5688" w:rsidRDefault="004D5688" w:rsidP="006370ED">
      <w:pPr>
        <w:spacing w:after="120"/>
        <w:jc w:val="both"/>
        <w:rPr>
          <w:rFonts w:ascii="Rockwell" w:hAnsi="Rockwell"/>
          <w:szCs w:val="20"/>
          <w:lang w:val="de-DE"/>
        </w:rPr>
      </w:pPr>
    </w:p>
    <w:p w:rsidR="004D5688" w:rsidRDefault="004D5688" w:rsidP="006370ED">
      <w:pPr>
        <w:spacing w:after="120"/>
        <w:jc w:val="both"/>
        <w:rPr>
          <w:rFonts w:ascii="Rockwell" w:hAnsi="Rockwell"/>
          <w:szCs w:val="20"/>
          <w:lang w:val="de-DE"/>
        </w:rPr>
      </w:pPr>
    </w:p>
    <w:p w:rsidR="005E4602" w:rsidRDefault="006370ED" w:rsidP="005E4602">
      <w:pPr>
        <w:spacing w:after="0"/>
        <w:jc w:val="both"/>
        <w:rPr>
          <w:rFonts w:ascii="Rockwell" w:hAnsi="Rockwell"/>
          <w:szCs w:val="20"/>
          <w:lang w:val="de-DE"/>
        </w:rPr>
      </w:pPr>
      <w:r w:rsidRPr="00A81B15">
        <w:rPr>
          <w:rFonts w:ascii="Rockwell" w:hAnsi="Rockwell"/>
          <w:szCs w:val="20"/>
          <w:lang w:val="de-DE"/>
        </w:rPr>
        <w:t>Welche Farbe</w:t>
      </w:r>
      <w:r w:rsidR="00291299">
        <w:rPr>
          <w:rFonts w:ascii="Rockwell" w:hAnsi="Rockwell"/>
          <w:szCs w:val="20"/>
          <w:lang w:val="de-DE"/>
        </w:rPr>
        <w:t>n</w:t>
      </w:r>
      <w:r w:rsidRPr="00A81B15">
        <w:rPr>
          <w:rFonts w:ascii="Rockwell" w:hAnsi="Rockwell"/>
          <w:szCs w:val="20"/>
          <w:lang w:val="de-DE"/>
        </w:rPr>
        <w:t xml:space="preserve"> unsere Augen wahrnehmen, hängt von der Wellenlänge des sichtbaren Lichts ab.</w:t>
      </w:r>
    </w:p>
    <w:p w:rsidR="006370ED" w:rsidRPr="00A81B15" w:rsidRDefault="006370ED" w:rsidP="006370ED">
      <w:pPr>
        <w:spacing w:after="120"/>
        <w:jc w:val="both"/>
        <w:rPr>
          <w:rFonts w:ascii="Rockwell" w:hAnsi="Rockwell"/>
          <w:szCs w:val="20"/>
          <w:lang w:val="de-DE"/>
        </w:rPr>
      </w:pPr>
      <w:r w:rsidRPr="00A81B15">
        <w:rPr>
          <w:rFonts w:ascii="Rockwell" w:hAnsi="Rockwell"/>
          <w:szCs w:val="20"/>
          <w:lang w:val="de-DE"/>
        </w:rPr>
        <w:t>Sortieren Sie die Farben in absteigender Reihenfolge der Wellenlängen: Gelb, Blau, Rot, Violett, Grün.</w:t>
      </w:r>
    </w:p>
    <w:p w:rsidR="006370ED" w:rsidRPr="00A81B15" w:rsidRDefault="006370ED" w:rsidP="006370ED">
      <w:pPr>
        <w:spacing w:after="120"/>
        <w:jc w:val="both"/>
        <w:rPr>
          <w:rFonts w:ascii="Rockwell" w:hAnsi="Rockwell"/>
          <w:szCs w:val="20"/>
          <w:lang w:val="de-DE"/>
        </w:rPr>
      </w:pPr>
      <w:r w:rsidRPr="00A81B15">
        <w:rPr>
          <w:rFonts w:ascii="Rockwell" w:hAnsi="Rockwell"/>
          <w:szCs w:val="20"/>
          <w:lang w:val="de-DE"/>
        </w:rPr>
        <w:t>……………………………………………………………………………………………………………</w:t>
      </w:r>
    </w:p>
    <w:p w:rsidR="006370ED" w:rsidRPr="00A81B15" w:rsidRDefault="006370ED" w:rsidP="006370ED">
      <w:pPr>
        <w:rPr>
          <w:rFonts w:ascii="Rockwell" w:hAnsi="Rockwell"/>
          <w:b/>
          <w:lang w:val="de-DE"/>
        </w:rPr>
      </w:pPr>
      <w:r w:rsidRPr="00A81B15">
        <w:rPr>
          <w:rFonts w:ascii="Rockwell" w:hAnsi="Rockwell"/>
          <w:b/>
          <w:lang w:val="de-DE"/>
        </w:rPr>
        <w:t>Charakteristisches Licht der Elemente</w:t>
      </w:r>
    </w:p>
    <w:p w:rsidR="006370ED" w:rsidRPr="00A81B15" w:rsidRDefault="006370ED" w:rsidP="006370ED">
      <w:pPr>
        <w:spacing w:after="120"/>
        <w:jc w:val="both"/>
        <w:rPr>
          <w:rFonts w:ascii="Rockwell" w:hAnsi="Rockwell"/>
          <w:szCs w:val="20"/>
          <w:lang w:val="de-DE"/>
        </w:rPr>
      </w:pPr>
      <w:r w:rsidRPr="00A81B15">
        <w:rPr>
          <w:rFonts w:ascii="Rockwell" w:hAnsi="Rockwell"/>
          <w:szCs w:val="20"/>
          <w:lang w:val="de-DE"/>
        </w:rPr>
        <w:t>Im 19. Jahrhundert wurde entdeckt, dass die chemischen Elemente im Periodensystem wie Wasserstoff (H), Helium (He), Quecksilber (Hg) etc. Licht in Farben ausstrahlen, die jeweils charakteristisch für dieses Element sind. Die wahrgenommene Farbe ist so einzigartig, dass sie allein es ermöglicht, zu bestimmen, welches Element vorliegt.</w:t>
      </w:r>
    </w:p>
    <w:p w:rsidR="006370ED" w:rsidRPr="00A81B15" w:rsidRDefault="00B7195F" w:rsidP="006370ED">
      <w:pPr>
        <w:spacing w:after="120"/>
        <w:jc w:val="both"/>
        <w:rPr>
          <w:rFonts w:ascii="Rockwell" w:hAnsi="Rockwell"/>
          <w:szCs w:val="20"/>
          <w:lang w:val="de-DE"/>
        </w:rPr>
      </w:pPr>
      <w:r w:rsidRPr="00822DA3">
        <w:rPr>
          <w:rFonts w:ascii="Rockwell" w:hAnsi="Rockwell"/>
          <w:noProof/>
          <w:szCs w:val="20"/>
          <w:lang w:val="de-CH" w:eastAsia="de-CH"/>
        </w:rPr>
        <w:drawing>
          <wp:anchor distT="0" distB="0" distL="114300" distR="114300" simplePos="0" relativeHeight="251655168" behindDoc="0" locked="0" layoutInCell="1" allowOverlap="1" wp14:anchorId="240C52BD" wp14:editId="07CEDCCD">
            <wp:simplePos x="0" y="0"/>
            <wp:positionH relativeFrom="column">
              <wp:posOffset>4445</wp:posOffset>
            </wp:positionH>
            <wp:positionV relativeFrom="paragraph">
              <wp:posOffset>460375</wp:posOffset>
            </wp:positionV>
            <wp:extent cx="1509395" cy="523240"/>
            <wp:effectExtent l="0" t="0" r="0" b="0"/>
            <wp:wrapSquare wrapText="bothSides"/>
            <wp:docPr id="8" name="Afbeelding 8" descr="http://upload.wikimedia.org/wikipedia/commons/thumb/0/0d/LPS_Lamp_35W_running.jpg/220px-LPS_Lamp_35W_ru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0/0d/LPS_Lamp_35W_running.jpg/220px-LPS_Lamp_35W_running.jpg"/>
                    <pic:cNvPicPr>
                      <a:picLocks noChangeAspect="1" noChangeArrowheads="1"/>
                    </pic:cNvPicPr>
                  </pic:nvPicPr>
                  <pic:blipFill rotWithShape="1">
                    <a:blip r:embed="rId25" r:link="rId26">
                      <a:extLst>
                        <a:ext uri="{28A0092B-C50C-407E-A947-70E740481C1C}">
                          <a14:useLocalDpi xmlns:a14="http://schemas.microsoft.com/office/drawing/2010/main" val="0"/>
                        </a:ext>
                      </a:extLst>
                    </a:blip>
                    <a:srcRect l="15736"/>
                    <a:stretch/>
                  </pic:blipFill>
                  <pic:spPr bwMode="auto">
                    <a:xfrm>
                      <a:off x="0" y="0"/>
                      <a:ext cx="1509395" cy="52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0ED" w:rsidRPr="00A81B15">
        <w:rPr>
          <w:rFonts w:ascii="Rockwell" w:hAnsi="Rockwell"/>
          <w:szCs w:val="20"/>
          <w:lang w:val="de-DE"/>
        </w:rPr>
        <w:t xml:space="preserve">Diese Eigenschaft der Elemente macht man sich bei der Entwicklung von Gasdrucklampen, Feuerwerk etc. zunutze. </w:t>
      </w:r>
    </w:p>
    <w:p w:rsidR="006370ED" w:rsidRDefault="006370ED" w:rsidP="006370ED">
      <w:pPr>
        <w:spacing w:after="120"/>
        <w:rPr>
          <w:rFonts w:ascii="Rockwell" w:hAnsi="Rockwell"/>
          <w:i/>
          <w:lang w:val="de-DE"/>
        </w:rPr>
      </w:pPr>
      <w:r w:rsidRPr="008A0D86">
        <w:rPr>
          <w:rFonts w:ascii="Rockwell" w:hAnsi="Rockwell"/>
          <w:i/>
          <w:lang w:val="de-DE"/>
        </w:rPr>
        <w:t>Mit dem Element Kalium gefüllte Lampe,</w:t>
      </w:r>
      <w:r w:rsidRPr="008A0D86">
        <w:rPr>
          <w:rFonts w:ascii="Rockwell" w:hAnsi="Rockwell"/>
          <w:i/>
          <w:lang w:val="de-DE"/>
        </w:rPr>
        <w:br/>
        <w:t>wie sie auf belgischen Autobahnen verwendet wird</w:t>
      </w:r>
    </w:p>
    <w:p w:rsidR="000A4AFB" w:rsidRDefault="000A4AFB">
      <w:pPr>
        <w:rPr>
          <w:rFonts w:ascii="Rockwell" w:hAnsi="Rockwell"/>
          <w:lang w:val="de-DE"/>
        </w:rPr>
      </w:pPr>
    </w:p>
    <w:p w:rsidR="000A4AFB" w:rsidRDefault="000A4AFB">
      <w:pPr>
        <w:rPr>
          <w:rFonts w:ascii="Rockwell" w:hAnsi="Rockwell"/>
          <w:i/>
          <w:lang w:val="de-DE"/>
        </w:rPr>
      </w:pPr>
      <w:r>
        <w:rPr>
          <w:rFonts w:ascii="Rockwell" w:hAnsi="Rockwell"/>
          <w:i/>
          <w:lang w:val="de-DE"/>
        </w:rPr>
        <w:br w:type="page"/>
      </w:r>
    </w:p>
    <w:p w:rsidR="006370ED" w:rsidRPr="00A81B15" w:rsidRDefault="00B7195F" w:rsidP="00B7195F">
      <w:pPr>
        <w:spacing w:after="120"/>
        <w:rPr>
          <w:rFonts w:ascii="Rockwell" w:hAnsi="Rockwell"/>
          <w:szCs w:val="20"/>
          <w:lang w:val="de-DE"/>
        </w:rPr>
      </w:pPr>
      <w:r w:rsidRPr="008A0D86">
        <w:rPr>
          <w:rFonts w:ascii="Rockwell" w:hAnsi="Rockwell"/>
          <w:noProof/>
          <w:lang w:val="de-CH" w:eastAsia="de-CH"/>
        </w:rPr>
        <w:lastRenderedPageBreak/>
        <w:drawing>
          <wp:anchor distT="0" distB="0" distL="114300" distR="114300" simplePos="0" relativeHeight="251656192" behindDoc="0" locked="0" layoutInCell="1" allowOverlap="1" wp14:anchorId="5BC25AC4" wp14:editId="4A2108F0">
            <wp:simplePos x="0" y="0"/>
            <wp:positionH relativeFrom="column">
              <wp:posOffset>0</wp:posOffset>
            </wp:positionH>
            <wp:positionV relativeFrom="paragraph">
              <wp:posOffset>28575</wp:posOffset>
            </wp:positionV>
            <wp:extent cx="967105" cy="1347470"/>
            <wp:effectExtent l="0" t="0" r="4445" b="5080"/>
            <wp:wrapSquare wrapText="r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BEBA8EAE-BF5A-486C-A8C5-ECC9F3942E4B}">
                          <a14:imgProps xmlns:a14="http://schemas.microsoft.com/office/drawing/2010/main">
                            <a14:imgLayer r:embed="rId28">
                              <a14:imgEffect>
                                <a14:brightnessContrast bright="10000"/>
                              </a14:imgEffect>
                            </a14:imgLayer>
                          </a14:imgProps>
                        </a:ext>
                        <a:ext uri="{28A0092B-C50C-407E-A947-70E740481C1C}">
                          <a14:useLocalDpi xmlns:a14="http://schemas.microsoft.com/office/drawing/2010/main" val="0"/>
                        </a:ext>
                      </a:extLst>
                    </a:blip>
                    <a:srcRect l="25508" t="30741" r="53236" b="19285"/>
                    <a:stretch/>
                  </pic:blipFill>
                  <pic:spPr bwMode="auto">
                    <a:xfrm>
                      <a:off x="0" y="0"/>
                      <a:ext cx="967105" cy="1347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0ED" w:rsidRPr="00A81B15">
        <w:rPr>
          <w:rFonts w:ascii="Rockwell" w:hAnsi="Rockwell"/>
          <w:szCs w:val="20"/>
          <w:lang w:val="de-DE"/>
        </w:rPr>
        <w:t>Mithilfe eines Prismas lässt sich das ausgestrahlte Licht in seine Einzelfarben zerlegen. So ist es möglich, zu bestimmen, welche Wellenlängen (Farben) von welchem Element abgegeben werden. Man vermisst so also das Emissionsspektrum.</w:t>
      </w:r>
    </w:p>
    <w:p w:rsidR="006370ED" w:rsidRPr="008A0D86" w:rsidRDefault="006370ED" w:rsidP="006370ED">
      <w:pPr>
        <w:spacing w:before="120" w:after="0"/>
        <w:rPr>
          <w:rFonts w:ascii="Rockwell" w:hAnsi="Rockwell"/>
          <w:i/>
          <w:lang w:val="de-DE"/>
        </w:rPr>
      </w:pPr>
      <w:r w:rsidRPr="008A0D86">
        <w:rPr>
          <w:rFonts w:ascii="Rockwell" w:hAnsi="Rockwell"/>
          <w:i/>
          <w:lang w:val="de-DE"/>
        </w:rPr>
        <w:t>In der Abbildung ist eine mit Wasserstoff H gefüllte Gasdrucklampe neben dem gemessenen Emissionsspektrum bei Zerlegung des Lichts in seine Bestandteile zu sehen.</w:t>
      </w:r>
    </w:p>
    <w:p w:rsidR="00F10172" w:rsidRDefault="006370ED" w:rsidP="006370ED">
      <w:pPr>
        <w:spacing w:before="120" w:after="0"/>
        <w:rPr>
          <w:rFonts w:ascii="Rockwell" w:hAnsi="Rockwell"/>
          <w:i/>
          <w:lang w:val="de-DE"/>
        </w:rPr>
      </w:pPr>
      <w:r w:rsidRPr="008A0D86">
        <w:rPr>
          <w:rFonts w:ascii="Rockwell" w:hAnsi="Rockwell"/>
          <w:noProof/>
          <w:lang w:val="de-CH" w:eastAsia="de-CH"/>
        </w:rPr>
        <w:drawing>
          <wp:anchor distT="0" distB="0" distL="114300" distR="114300" simplePos="0" relativeHeight="251658240" behindDoc="0" locked="0" layoutInCell="1" allowOverlap="1" wp14:anchorId="6F40F769" wp14:editId="2A607A1F">
            <wp:simplePos x="0" y="0"/>
            <wp:positionH relativeFrom="column">
              <wp:posOffset>635</wp:posOffset>
            </wp:positionH>
            <wp:positionV relativeFrom="paragraph">
              <wp:posOffset>164465</wp:posOffset>
            </wp:positionV>
            <wp:extent cx="1496695" cy="1054735"/>
            <wp:effectExtent l="0" t="0" r="825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496695" cy="1054735"/>
                    </a:xfrm>
                    <a:prstGeom prst="rect">
                      <a:avLst/>
                    </a:prstGeom>
                    <a:noFill/>
                  </pic:spPr>
                </pic:pic>
              </a:graphicData>
            </a:graphic>
            <wp14:sizeRelH relativeFrom="page">
              <wp14:pctWidth>0</wp14:pctWidth>
            </wp14:sizeRelH>
            <wp14:sizeRelV relativeFrom="page">
              <wp14:pctHeight>0</wp14:pctHeight>
            </wp14:sizeRelV>
          </wp:anchor>
        </w:drawing>
      </w:r>
      <w:r w:rsidRPr="008A0D86">
        <w:rPr>
          <w:rFonts w:ascii="Rockwell" w:hAnsi="Rockwell"/>
          <w:i/>
          <w:lang w:val="de-DE"/>
        </w:rPr>
        <w:br/>
      </w:r>
    </w:p>
    <w:p w:rsidR="006370ED" w:rsidRPr="008A0D86" w:rsidRDefault="006370ED" w:rsidP="006370ED">
      <w:pPr>
        <w:spacing w:before="120" w:after="0"/>
        <w:rPr>
          <w:rFonts w:ascii="Rockwell" w:hAnsi="Rockwell"/>
          <w:i/>
          <w:lang w:val="de-DE"/>
        </w:rPr>
      </w:pPr>
      <w:r w:rsidRPr="008A0D86">
        <w:rPr>
          <w:rFonts w:ascii="Rockwell" w:hAnsi="Rockwell"/>
          <w:i/>
          <w:lang w:val="de-DE"/>
        </w:rPr>
        <w:t>In der Abbildung ist eine mit Helium H gefüllte Gasdrucklampe mit ihrem Emissionsspektrum zu sehen.</w:t>
      </w:r>
    </w:p>
    <w:p w:rsidR="006370ED" w:rsidRDefault="006370ED" w:rsidP="006370ED">
      <w:pPr>
        <w:spacing w:after="120"/>
        <w:jc w:val="both"/>
        <w:rPr>
          <w:rFonts w:ascii="Rockwell" w:hAnsi="Rockwell"/>
          <w:szCs w:val="20"/>
          <w:lang w:val="de-DE"/>
        </w:rPr>
      </w:pPr>
    </w:p>
    <w:p w:rsidR="00F10172" w:rsidRPr="00A81B15" w:rsidRDefault="00604DC8" w:rsidP="006370ED">
      <w:pPr>
        <w:spacing w:after="120"/>
        <w:jc w:val="both"/>
        <w:rPr>
          <w:rFonts w:ascii="Rockwell" w:hAnsi="Rockwell"/>
          <w:szCs w:val="20"/>
          <w:lang w:val="de-DE"/>
        </w:rPr>
      </w:pPr>
      <w:r w:rsidRPr="00822DA3">
        <w:rPr>
          <w:rFonts w:ascii="Rockwell" w:hAnsi="Rockwell"/>
          <w:noProof/>
          <w:szCs w:val="20"/>
          <w:lang w:val="de-CH" w:eastAsia="de-CH"/>
        </w:rPr>
        <w:drawing>
          <wp:anchor distT="0" distB="0" distL="114300" distR="114300" simplePos="0" relativeHeight="251642368" behindDoc="0" locked="0" layoutInCell="1" allowOverlap="1" wp14:anchorId="09896105" wp14:editId="765BB010">
            <wp:simplePos x="0" y="0"/>
            <wp:positionH relativeFrom="column">
              <wp:posOffset>-1622425</wp:posOffset>
            </wp:positionH>
            <wp:positionV relativeFrom="paragraph">
              <wp:posOffset>191770</wp:posOffset>
            </wp:positionV>
            <wp:extent cx="1158875" cy="1079500"/>
            <wp:effectExtent l="0" t="0" r="3175" b="635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1">
                      <a:lum bright="20000"/>
                      <a:extLst>
                        <a:ext uri="{28A0092B-C50C-407E-A947-70E740481C1C}">
                          <a14:useLocalDpi xmlns:a14="http://schemas.microsoft.com/office/drawing/2010/main" val="0"/>
                        </a:ext>
                      </a:extLst>
                    </a:blip>
                    <a:srcRect r="19260"/>
                    <a:stretch/>
                  </pic:blipFill>
                  <pic:spPr bwMode="auto">
                    <a:xfrm>
                      <a:off x="0" y="0"/>
                      <a:ext cx="1158875" cy="10795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0ED" w:rsidRPr="00A81B15" w:rsidRDefault="006370ED" w:rsidP="00604DC8">
      <w:pPr>
        <w:spacing w:after="240"/>
        <w:jc w:val="both"/>
        <w:rPr>
          <w:rFonts w:ascii="Rockwell" w:hAnsi="Rockwell"/>
          <w:lang w:val="de-DE"/>
        </w:rPr>
      </w:pPr>
      <w:r w:rsidRPr="00A81B15">
        <w:rPr>
          <w:rFonts w:ascii="Rockwell" w:hAnsi="Rockwell"/>
          <w:lang w:val="de-DE"/>
        </w:rPr>
        <w:t>Das Emissionsspektrum eines Elements ist einzigartig. Somit können wir die chemische Zusammensetzung eines Materials ermitteln, indem wir sein Emissionsspektrum messen. Dieses Verfahren wird beispielsweise angewandt, um die chemische Zusammensetzung der Sterne zu ermitteln, ohne dort hin zu müssen oder zu schauen, ob Ihr ‚Goldring’ wirklich aus Gold besteht.</w:t>
      </w:r>
    </w:p>
    <w:p w:rsidR="006370ED" w:rsidRPr="00A81B15" w:rsidRDefault="006370ED" w:rsidP="006370ED">
      <w:pPr>
        <w:rPr>
          <w:rFonts w:ascii="Rockwell" w:hAnsi="Rockwell"/>
          <w:b/>
          <w:lang w:val="de-DE"/>
        </w:rPr>
      </w:pPr>
      <w:r w:rsidRPr="00A81B15">
        <w:rPr>
          <w:rFonts w:ascii="Rockwell" w:hAnsi="Rockwell"/>
          <w:b/>
          <w:lang w:val="de-DE"/>
        </w:rPr>
        <w:t>Wieso strahlen Atome Licht ab?</w:t>
      </w:r>
    </w:p>
    <w:p w:rsidR="006370ED" w:rsidRPr="00A81B15" w:rsidRDefault="006370ED" w:rsidP="006370ED">
      <w:pPr>
        <w:spacing w:after="120"/>
        <w:jc w:val="both"/>
        <w:rPr>
          <w:rFonts w:ascii="Rockwell" w:hAnsi="Rockwell"/>
          <w:szCs w:val="20"/>
          <w:lang w:val="de-DE"/>
        </w:rPr>
      </w:pPr>
      <w:r w:rsidRPr="00822DA3">
        <w:rPr>
          <w:rFonts w:ascii="Rockwell" w:hAnsi="Rockwell"/>
          <w:noProof/>
          <w:szCs w:val="20"/>
          <w:lang w:val="de-CH" w:eastAsia="de-CH"/>
        </w:rPr>
        <mc:AlternateContent>
          <mc:Choice Requires="wps">
            <w:drawing>
              <wp:anchor distT="0" distB="0" distL="114300" distR="114300" simplePos="0" relativeHeight="251659264" behindDoc="0" locked="0" layoutInCell="1" allowOverlap="1" wp14:anchorId="77C9836C" wp14:editId="08C3B26F">
                <wp:simplePos x="0" y="0"/>
                <wp:positionH relativeFrom="column">
                  <wp:posOffset>694690</wp:posOffset>
                </wp:positionH>
                <wp:positionV relativeFrom="paragraph">
                  <wp:posOffset>11235690</wp:posOffset>
                </wp:positionV>
                <wp:extent cx="928370" cy="1428750"/>
                <wp:effectExtent l="19050" t="19050" r="24130" b="19050"/>
                <wp:wrapNone/>
                <wp:docPr id="14354" name="Rechte verbindingslijn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8370" cy="1428750"/>
                        </a:xfrm>
                        <a:prstGeom prst="line">
                          <a:avLst/>
                        </a:prstGeom>
                        <a:noFill/>
                        <a:ln w="44450" algn="ctr">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3A90705" id="Rechte verbindingslijn 28"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pt,884.7pt" to="127.8pt,9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" strokecolor="#c00000" strokeweight="3.5pt"/>
            </w:pict>
          </mc:Fallback>
        </mc:AlternateContent>
      </w:r>
      <w:r w:rsidRPr="00A81B15">
        <w:rPr>
          <w:rFonts w:ascii="Rockwell" w:hAnsi="Rockwell"/>
          <w:szCs w:val="20"/>
          <w:lang w:val="de-DE"/>
        </w:rPr>
        <w:t>Die Tatsache, dass jedes Element über ein charakteristisches Emissionsspektrum verfügt, muss irgendwie mit seiner einzigartigen inneren Struktur zusammenhängen: Jedes Element weist eine unterschiedliche Zahl an Nukleonen (Protonen und Neutronen) in seinem Kern und eine unterschiedliche Zahl an ………… darum herum auf. Es ist unwahrscheinlich, dass der Kern eine wesentliche Rolle bei der Abstrahlung von Licht spielt. Da es sich bei Licht um eine sich ausbreitende elektromagnetische Welle handelt, erscheint es logisch, dass die Bewegung der elektrisch aufgeladenen Elektronen diese Wellen irgendwie auslöst.</w:t>
      </w:r>
    </w:p>
    <w:p w:rsidR="006370ED" w:rsidRPr="00A81B15" w:rsidRDefault="006370ED" w:rsidP="006370ED">
      <w:pPr>
        <w:spacing w:after="120"/>
        <w:jc w:val="both"/>
        <w:rPr>
          <w:rFonts w:ascii="Rockwell" w:hAnsi="Rockwell"/>
          <w:szCs w:val="20"/>
          <w:lang w:val="de-DE"/>
        </w:rPr>
      </w:pPr>
      <w:r w:rsidRPr="00A81B15">
        <w:rPr>
          <w:rFonts w:ascii="Rockwell" w:hAnsi="Rockwell"/>
          <w:szCs w:val="20"/>
          <w:lang w:val="de-DE"/>
        </w:rPr>
        <w:t>Eine schnelle Bewegung der Teilchen könnte eine Strahlung mit hoher Frequenz erzeugen, während eine langsamere Bewegung Strahlung mit einer niedrigeren Frequenz auslösen würde.</w:t>
      </w:r>
    </w:p>
    <w:p w:rsidR="006370ED" w:rsidRPr="00A81B15" w:rsidRDefault="006370ED" w:rsidP="006370ED">
      <w:pPr>
        <w:rPr>
          <w:rFonts w:ascii="Rockwell" w:hAnsi="Rockwell"/>
          <w:b/>
          <w:lang w:val="de-DE"/>
        </w:rPr>
      </w:pPr>
      <w:r w:rsidRPr="00A81B15">
        <w:rPr>
          <w:rFonts w:ascii="Rockwell" w:hAnsi="Rockwell"/>
          <w:b/>
          <w:lang w:val="de-DE"/>
        </w:rPr>
        <w:t>Diskrete Emissionslinien durch Atommodell endlich erklärt</w:t>
      </w:r>
    </w:p>
    <w:p w:rsidR="006370ED" w:rsidRPr="00A81B15" w:rsidRDefault="006370ED" w:rsidP="006370ED">
      <w:pPr>
        <w:spacing w:after="120"/>
        <w:jc w:val="both"/>
        <w:rPr>
          <w:rFonts w:ascii="Rockwell" w:hAnsi="Rockwell"/>
          <w:szCs w:val="20"/>
          <w:lang w:val="de-DE"/>
        </w:rPr>
      </w:pPr>
      <w:r w:rsidRPr="00A81B15">
        <w:rPr>
          <w:rFonts w:ascii="Rockwell" w:hAnsi="Rockwell"/>
          <w:szCs w:val="20"/>
          <w:lang w:val="de-DE"/>
        </w:rPr>
        <w:t xml:space="preserve">Dass Elemente diskrete Emissionslinien aufweisen, war bereits im 19. </w:t>
      </w:r>
      <w:r w:rsidRPr="00066596">
        <w:rPr>
          <w:rFonts w:ascii="Rockwell" w:hAnsi="Rockwell"/>
          <w:szCs w:val="20"/>
          <w:lang w:val="de-DE"/>
        </w:rPr>
        <w:t xml:space="preserve">Jahrhundert </w:t>
      </w:r>
      <w:r w:rsidRPr="00A81B15">
        <w:rPr>
          <w:rFonts w:ascii="Rockwell" w:hAnsi="Rockwell"/>
          <w:szCs w:val="20"/>
          <w:lang w:val="de-DE"/>
        </w:rPr>
        <w:t>bekannt. Niels Bohr, der als junger Student zu Beginn des 20. Jahrhunderts in Rutherfords Labor in Cambridge tätig war, war verwirrt, dass Rutherfords Atommodell diese Emissionslinien nicht erklären konnte.</w:t>
      </w:r>
    </w:p>
    <w:p w:rsidR="006370ED" w:rsidRPr="00A81B15" w:rsidRDefault="006370ED" w:rsidP="006370ED">
      <w:pPr>
        <w:spacing w:after="120"/>
        <w:rPr>
          <w:rFonts w:ascii="Rockwell" w:hAnsi="Rockwell"/>
          <w:szCs w:val="20"/>
          <w:lang w:val="de-DE"/>
        </w:rPr>
      </w:pPr>
      <w:r w:rsidRPr="00A81B15">
        <w:rPr>
          <w:rFonts w:ascii="Rockwell" w:hAnsi="Rockwell"/>
          <w:szCs w:val="20"/>
          <w:lang w:val="de-DE"/>
        </w:rPr>
        <w:t xml:space="preserve">Erstaunlicherweise ist zwischen diesen Emissionslinien keine Emission nachweisbar. In Rutherfords Atommodell bewegt sich das Elektron so um den Kern, wie sich die Planeten um die Sonne bewegen. In einem solchen Modell könnte ein Elektron elektromagnetische Strahlung mit einem kontinuierlichen Energiebereich abgeben. Es reicht aus, die </w:t>
      </w:r>
      <w:r w:rsidRPr="00A81B15">
        <w:rPr>
          <w:rFonts w:ascii="Rockwell" w:hAnsi="Rockwell"/>
          <w:szCs w:val="20"/>
          <w:lang w:val="de-DE"/>
        </w:rPr>
        <w:lastRenderedPageBreak/>
        <w:t>Geschwindigkeit des Elektrons in beliebigem Maße zu steigern oder zu senken, um eine Strahlung zu erzeugen, deren Energie der Veränderung ihrer kinetischen Energie entspricht. In Rutherfords Modell würde ein Elektron, das Strahlung abgibt, Energie verlieren. Und aufgrund des Energieerhaltungssatzes würde es sich langsamer bewegen und sich so dem Kern nähern. Dieses Elektron würde innerhalb einer sehr kurzen Zeit in den Kern fallen.</w:t>
      </w:r>
      <w:r w:rsidRPr="00A81B15">
        <w:rPr>
          <w:rFonts w:ascii="Rockwell" w:hAnsi="Rockwell"/>
          <w:szCs w:val="20"/>
          <w:lang w:val="de-DE"/>
        </w:rPr>
        <w:br/>
        <w:t>In anderen Worten war Rutherfords Atommodell nicht nur nicht in der Lage, die diskreten Emissionslinien vorherzusagen, sondern besagte tatsächlich, Atome könnten nicht stabil sein, da das Elektron innerhalb kürzester Zeit in den Kern stürzen würde.</w:t>
      </w:r>
      <w:r w:rsidRPr="008A0D86">
        <w:rPr>
          <w:rFonts w:ascii="Rockwell" w:hAnsi="Rockwell"/>
          <w:noProof/>
          <w:szCs w:val="20"/>
          <w:lang w:val="de-CH" w:eastAsia="de-CH"/>
        </w:rPr>
        <mc:AlternateContent>
          <mc:Choice Requires="wpg">
            <w:drawing>
              <wp:anchor distT="0" distB="0" distL="114300" distR="114300" simplePos="0" relativeHeight="251644928" behindDoc="0" locked="0" layoutInCell="1" allowOverlap="1" wp14:anchorId="4013B4EF" wp14:editId="4F1119AD">
                <wp:simplePos x="0" y="0"/>
                <wp:positionH relativeFrom="column">
                  <wp:posOffset>53340</wp:posOffset>
                </wp:positionH>
                <wp:positionV relativeFrom="paragraph">
                  <wp:posOffset>127000</wp:posOffset>
                </wp:positionV>
                <wp:extent cx="680085" cy="690880"/>
                <wp:effectExtent l="19050" t="19050" r="24765" b="0"/>
                <wp:wrapSquare wrapText="bothSides"/>
                <wp:docPr id="22" name="Groep 22"/>
                <wp:cNvGraphicFramePr/>
                <a:graphic xmlns:a="http://schemas.openxmlformats.org/drawingml/2006/main">
                  <a:graphicData uri="http://schemas.microsoft.com/office/word/2010/wordprocessingGroup">
                    <wpg:wgp>
                      <wpg:cNvGrpSpPr/>
                      <wpg:grpSpPr>
                        <a:xfrm>
                          <a:off x="0" y="0"/>
                          <a:ext cx="680085" cy="690880"/>
                          <a:chOff x="0" y="0"/>
                          <a:chExt cx="680483" cy="691117"/>
                        </a:xfrm>
                      </wpg:grpSpPr>
                      <pic:pic xmlns:pic="http://schemas.openxmlformats.org/drawingml/2006/picture">
                        <pic:nvPicPr>
                          <pic:cNvPr id="14338" name="Picture 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3795" y="0"/>
                            <a:ext cx="616688" cy="691117"/>
                          </a:xfrm>
                          <a:prstGeom prst="rect">
                            <a:avLst/>
                          </a:prstGeom>
                          <a:solidFill>
                            <a:schemeClr val="bg1"/>
                          </a:solidFill>
                          <a:ln>
                            <a:noFill/>
                          </a:ln>
                          <a:extLst/>
                        </pic:spPr>
                      </pic:pic>
                      <wps:wsp>
                        <wps:cNvPr id="14353" name="Rechte verbindingslijn 27"/>
                        <wps:cNvCnPr>
                          <a:cxnSpLocks noChangeShapeType="1"/>
                        </wps:cNvCnPr>
                        <wps:spPr bwMode="auto">
                          <a:xfrm>
                            <a:off x="0" y="0"/>
                            <a:ext cx="680085" cy="626745"/>
                          </a:xfrm>
                          <a:prstGeom prst="line">
                            <a:avLst/>
                          </a:prstGeom>
                          <a:noFill/>
                          <a:ln w="44450" algn="ctr">
                            <a:solidFill>
                              <a:srgbClr val="C00000"/>
                            </a:solidFill>
                            <a:round/>
                            <a:headEnd/>
                            <a:tailEnd/>
                          </a:ln>
                          <a:extLst>
                            <a:ext uri="{909E8E84-426E-40DD-AFC4-6F175D3DCCD1}">
                              <a14:hiddenFill xmlns:a14="http://schemas.microsoft.com/office/drawing/2010/main">
                                <a:noFill/>
                              </a14:hiddenFill>
                            </a:ext>
                          </a:extLst>
                        </wps:spPr>
                        <wps:bodyPr/>
                      </wps:wsp>
                      <wps:wsp>
                        <wps:cNvPr id="21" name="Rechte verbindingslijn 27"/>
                        <wps:cNvCnPr>
                          <a:cxnSpLocks noChangeShapeType="1"/>
                        </wps:cNvCnPr>
                        <wps:spPr bwMode="auto">
                          <a:xfrm flipH="1">
                            <a:off x="116958" y="53163"/>
                            <a:ext cx="488611" cy="573582"/>
                          </a:xfrm>
                          <a:prstGeom prst="line">
                            <a:avLst/>
                          </a:prstGeom>
                          <a:noFill/>
                          <a:ln w="44450" algn="ctr">
                            <a:solidFill>
                              <a:srgbClr val="C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ep 22" o:spid="_x0000_s1026" style="position:absolute;margin-left:4.2pt;margin-top:10pt;width:53.55pt;height:54.4pt;z-index:251644928" coordsize="6804,6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">
                <v:shape id="Picture 3" o:spid="_x0000_s1027" type="#_x0000_t75" style="position:absolute;left:637;width:6167;height:6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wr4XHAAAA3gAAAA8AAABkcnMvZG93bnJldi54bWxEj0FvwjAMhe+T9h8iT9oN0rWIoUJA06aJ&#10;CS7AOHC0GtMWGqdqAnT/Hh+QdrP1nt/7PFv0rlFX6kLt2cDbMAFFXHhbc2lg//s9mIAKEdli45kM&#10;/FGAxfz5aYa59Tfe0nUXSyUhHHI0UMXY5lqHoiKHYehbYtGOvnMYZe1KbTu8SbhrdJokY+2wZmmo&#10;sKXPiorz7uIMbNbjbcrlZb0M2eE9Ha1Oy0P4Mub1pf+YgorUx3/z4/rHCv4oy4RX3pEZ9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wr4XHAAAA3gAAAA8AAAAAAAAAAAAA&#10;AAAAnwIAAGRycy9kb3ducmV2LnhtbFBLBQYAAAAABAAEAPcAAACTAwAAAAA=&#10;" filled="t" fillcolor="white [3212]">
                  <v:imagedata r:id="rId33" o:title=""/>
                  <v:path arrowok="t"/>
                </v:shape>
                <v:line id="Rechte verbindingslijn 27" o:spid="_x0000_s1028" style="position:absolute;visibility:visible;mso-wrap-style:square" from="0,0" to="6800,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rUssUAAADeAAAADwAAAGRycy9kb3ducmV2LnhtbERPTWvCQBC9C/6HZQq91U2btErqGiS0&#10;KL1pPehtyI5JaHY2zW6T+O9doeBtHu9zltloGtFT52rLCp5nEQjiwuqaSwWH78+nBQjnkTU2lknB&#10;hRxkq+lkiam2A++o3/tShBB2KSqovG9TKV1RkUE3sy1x4M62M+gD7EqpOxxCuGnkSxS9SYM1h4YK&#10;W8orKn72f0ZB4Q+X3+OHK/P4PG+/HMdJctoo9fgwrt9BeBr9Xfzv3uowP4lfY7i9E26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rUssUAAADeAAAADwAAAAAAAAAA&#10;AAAAAAChAgAAZHJzL2Rvd25yZXYueG1sUEsFBgAAAAAEAAQA+QAAAJMDAAAAAA==&#10;" strokecolor="#c00000" strokeweight="3.5pt"/>
                <v:line id="Rechte verbindingslijn 27" o:spid="_x0000_s1029" style="position:absolute;flip:x;visibility:visible;mso-wrap-style:square" from="1169,531" to="6055,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WY9cIAAADbAAAADwAAAGRycy9kb3ducmV2LnhtbESPQYvCMBSE74L/ITzBm6Yt7iLVWEQR&#10;9OBhVdDjo3m2pc1LaaLWf28WFvY4zMw3zDLrTSOe1LnKsoJ4GoEgzq2uuFBwOe8mcxDOI2tsLJOC&#10;NznIVsPBElNtX/xDz5MvRICwS1FB6X2bSunykgy6qW2Jg3e3nUEfZFdI3eErwE0jkyj6lgYrDgsl&#10;trQpKa9PD6Mg2ktztbG3x6/t/Fa3ySG+zg5KjUf9egHCU+//w3/tvVaQxPD7JfwAuf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WY9cIAAADbAAAADwAAAAAAAAAAAAAA&#10;AAChAgAAZHJzL2Rvd25yZXYueG1sUEsFBgAAAAAEAAQA+QAAAJADAAAAAA==&#10;" strokecolor="#c00000" strokeweight="3.5pt"/>
                <w10:wrap type="square"/>
              </v:group>
            </w:pict>
          </mc:Fallback>
        </mc:AlternateContent>
      </w:r>
      <w:r w:rsidRPr="00A81B15">
        <w:rPr>
          <w:rFonts w:ascii="Rockwell" w:hAnsi="Rockwell"/>
          <w:szCs w:val="20"/>
          <w:lang w:val="de-DE"/>
        </w:rPr>
        <w:t xml:space="preserve"> </w:t>
      </w:r>
    </w:p>
    <w:p w:rsidR="006370ED" w:rsidRPr="00A81B15" w:rsidRDefault="00A934FF" w:rsidP="006370ED">
      <w:pPr>
        <w:spacing w:after="120"/>
        <w:rPr>
          <w:rFonts w:ascii="Rockwell" w:hAnsi="Rockwell"/>
          <w:szCs w:val="20"/>
          <w:lang w:val="de-DE"/>
        </w:rPr>
      </w:pPr>
      <w:r w:rsidRPr="008A0D86">
        <w:rPr>
          <w:rFonts w:ascii="Rockwell" w:hAnsi="Rockwell"/>
          <w:noProof/>
          <w:lang w:val="de-CH" w:eastAsia="de-CH"/>
        </w:rPr>
        <w:drawing>
          <wp:anchor distT="0" distB="0" distL="114300" distR="114300" simplePos="0" relativeHeight="251645952" behindDoc="0" locked="0" layoutInCell="1" allowOverlap="1" wp14:anchorId="67A64554" wp14:editId="70BEA491">
            <wp:simplePos x="0" y="0"/>
            <wp:positionH relativeFrom="column">
              <wp:posOffset>52070</wp:posOffset>
            </wp:positionH>
            <wp:positionV relativeFrom="paragraph">
              <wp:posOffset>-676275</wp:posOffset>
            </wp:positionV>
            <wp:extent cx="2047240" cy="2016760"/>
            <wp:effectExtent l="0" t="0" r="0" b="2540"/>
            <wp:wrapSquare wrapText="bothSides"/>
            <wp:docPr id="35" name="Picture 6" descr="Giancoli_PSE4_MM:Media:Chapter15:Images:Figure_15_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ancoli_PSE4_MM:Media:Chapter15:Images:Figure_15_26b.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699" r="13895" b="3299"/>
                    <a:stretch/>
                  </pic:blipFill>
                  <pic:spPr bwMode="auto">
                    <a:xfrm>
                      <a:off x="0" y="0"/>
                      <a:ext cx="2047240" cy="201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0ED" w:rsidRPr="00A81B15">
        <w:rPr>
          <w:rFonts w:ascii="Rockwell" w:hAnsi="Rockwell"/>
          <w:szCs w:val="20"/>
          <w:lang w:val="de-DE"/>
        </w:rPr>
        <w:t xml:space="preserve">Louis de Broglie beschäftigte sich mit der Ähnlichkeit zwischen Emissionslinien, die spezifischen Energien entsprechen, und den möglichen diskreten Schwingungsmoden einer Saite, den so genannten stehenden Wellen. </w:t>
      </w:r>
    </w:p>
    <w:p w:rsidR="006370ED" w:rsidRPr="00A81B15" w:rsidRDefault="00292976" w:rsidP="006370ED">
      <w:pPr>
        <w:spacing w:after="120"/>
        <w:rPr>
          <w:rFonts w:ascii="Rockwell" w:hAnsi="Rockwell"/>
          <w:szCs w:val="20"/>
          <w:lang w:val="de-DE"/>
        </w:rPr>
      </w:pPr>
      <w:r w:rsidRPr="00822DA3">
        <w:rPr>
          <w:rFonts w:ascii="Rockwell" w:hAnsi="Rockwell"/>
          <w:noProof/>
          <w:szCs w:val="20"/>
          <w:lang w:val="de-CH" w:eastAsia="de-CH"/>
        </w:rPr>
        <w:drawing>
          <wp:anchor distT="0" distB="0" distL="114300" distR="114300" simplePos="0" relativeHeight="251651072" behindDoc="0" locked="0" layoutInCell="1" allowOverlap="1" wp14:anchorId="6EA06015" wp14:editId="199305D5">
            <wp:simplePos x="0" y="0"/>
            <wp:positionH relativeFrom="column">
              <wp:posOffset>103505</wp:posOffset>
            </wp:positionH>
            <wp:positionV relativeFrom="paragraph">
              <wp:posOffset>41910</wp:posOffset>
            </wp:positionV>
            <wp:extent cx="1223010" cy="1854200"/>
            <wp:effectExtent l="0" t="0" r="0" b="0"/>
            <wp:wrapSquare wrapText="bothSides"/>
            <wp:docPr id="85011" name="Picture 3" descr="Figure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1" name="Picture 3" descr="Figure14-22"/>
                    <pic:cNvPicPr>
                      <a:picLocks noChangeAspect="1" noChangeArrowheads="1"/>
                    </pic:cNvPicPr>
                  </pic:nvPicPr>
                  <pic:blipFill>
                    <a:blip r:embed="rId35" cstate="print">
                      <a:extLst>
                        <a:ext uri="{28A0092B-C50C-407E-A947-70E740481C1C}">
                          <a14:useLocalDpi xmlns:a14="http://schemas.microsoft.com/office/drawing/2010/main" val="0"/>
                        </a:ext>
                      </a:extLst>
                    </a:blip>
                    <a:srcRect b="4082"/>
                    <a:stretch>
                      <a:fillRect/>
                    </a:stretch>
                  </pic:blipFill>
                  <pic:spPr bwMode="auto">
                    <a:xfrm>
                      <a:off x="0" y="0"/>
                      <a:ext cx="1223010" cy="18542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370ED" w:rsidRPr="00A81B15">
        <w:rPr>
          <w:rFonts w:ascii="Rockwell" w:hAnsi="Rockwell"/>
          <w:szCs w:val="20"/>
          <w:lang w:val="de-DE"/>
        </w:rPr>
        <w:t xml:space="preserve">Erst als de Broglie annahm, dass Elektronen sich auch wie Wellen verhalten, war es möglich, zu verstehen, dass analog zu den Schwingungen einer Saite nicht alle Schwingungsmoden eines Elektrons in einem Atom erlaubt sind, sondern nur eine diskrete Auswahl möglich ist. </w:t>
      </w:r>
    </w:p>
    <w:p w:rsidR="006370ED" w:rsidRDefault="006370ED" w:rsidP="006370ED">
      <w:pPr>
        <w:spacing w:after="120"/>
        <w:rPr>
          <w:rFonts w:ascii="Rockwell" w:hAnsi="Rockwell"/>
          <w:szCs w:val="20"/>
          <w:lang w:val="de-DE"/>
        </w:rPr>
      </w:pPr>
      <w:r w:rsidRPr="00A81B15">
        <w:rPr>
          <w:rFonts w:ascii="Rockwell" w:hAnsi="Rockwell"/>
          <w:szCs w:val="20"/>
          <w:lang w:val="de-DE"/>
        </w:rPr>
        <w:t xml:space="preserve">Die Elektronenwelle in de Broglies Modell kreist um den Atomkern. </w:t>
      </w:r>
      <w:r w:rsidRPr="00A81B15">
        <w:rPr>
          <w:rFonts w:ascii="Rockwell" w:hAnsi="Rockwell"/>
          <w:szCs w:val="20"/>
          <w:lang w:val="de-DE"/>
        </w:rPr>
        <w:br/>
        <w:t>Bei einer Geigensaite sind nur bestimmte Wellen möglich, da es bei allen anderen zu einer destruktiven Interferenz kommen würde. So kann ein gebundenes Elektron nur in einer bestimmten Zahl von Wellenmoden um den Kern existieren.</w:t>
      </w:r>
    </w:p>
    <w:p w:rsidR="00292976" w:rsidRPr="00A81B15" w:rsidRDefault="00575742" w:rsidP="006370ED">
      <w:pPr>
        <w:spacing w:after="120"/>
        <w:rPr>
          <w:rFonts w:ascii="Rockwell" w:hAnsi="Rockwell"/>
          <w:szCs w:val="20"/>
          <w:lang w:val="de-DE"/>
        </w:rPr>
      </w:pPr>
      <w:r w:rsidRPr="008A0D86">
        <w:rPr>
          <w:rFonts w:ascii="Rockwell" w:hAnsi="Rockwell"/>
          <w:noProof/>
          <w:szCs w:val="20"/>
          <w:lang w:val="de-CH" w:eastAsia="de-CH"/>
        </w:rPr>
        <w:drawing>
          <wp:anchor distT="0" distB="0" distL="114300" distR="114300" simplePos="0" relativeHeight="251647488" behindDoc="1" locked="0" layoutInCell="1" allowOverlap="1" wp14:anchorId="4EE29F45" wp14:editId="6704F4E1">
            <wp:simplePos x="0" y="0"/>
            <wp:positionH relativeFrom="column">
              <wp:posOffset>4700905</wp:posOffset>
            </wp:positionH>
            <wp:positionV relativeFrom="paragraph">
              <wp:posOffset>262255</wp:posOffset>
            </wp:positionV>
            <wp:extent cx="864870" cy="857250"/>
            <wp:effectExtent l="0" t="0" r="0" b="0"/>
            <wp:wrapNone/>
            <wp:docPr id="120872" name="Picture 22" descr="5de elektronengolf (De Brog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2" name="Picture 22" descr="5de elektronengolf (De Brogli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87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22DA3">
        <w:rPr>
          <w:rFonts w:ascii="Rockwell" w:hAnsi="Rockwell"/>
          <w:noProof/>
          <w:szCs w:val="20"/>
          <w:lang w:val="de-CH" w:eastAsia="de-CH"/>
        </w:rPr>
        <w:drawing>
          <wp:anchor distT="0" distB="0" distL="114300" distR="114300" simplePos="0" relativeHeight="251672064" behindDoc="1" locked="0" layoutInCell="1" allowOverlap="1" wp14:anchorId="498437FF" wp14:editId="70650F4B">
            <wp:simplePos x="0" y="0"/>
            <wp:positionH relativeFrom="column">
              <wp:posOffset>3565525</wp:posOffset>
            </wp:positionH>
            <wp:positionV relativeFrom="paragraph">
              <wp:posOffset>197485</wp:posOffset>
            </wp:positionV>
            <wp:extent cx="844550" cy="928370"/>
            <wp:effectExtent l="0" t="0" r="0" b="5080"/>
            <wp:wrapNone/>
            <wp:docPr id="120873" name="Picture 23" descr="4de elektronengolf (De Brog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3" name="Picture 23" descr="4de elektronengolf (De Brogl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4550"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22DA3">
        <w:rPr>
          <w:rFonts w:ascii="Rockwell" w:hAnsi="Rockwell"/>
          <w:noProof/>
          <w:szCs w:val="20"/>
          <w:lang w:val="de-CH" w:eastAsia="de-CH"/>
        </w:rPr>
        <w:drawing>
          <wp:anchor distT="0" distB="0" distL="114300" distR="114300" simplePos="0" relativeHeight="251655680" behindDoc="0" locked="0" layoutInCell="1" allowOverlap="1" wp14:anchorId="7008B265" wp14:editId="18B0BA2A">
            <wp:simplePos x="0" y="0"/>
            <wp:positionH relativeFrom="column">
              <wp:posOffset>2336165</wp:posOffset>
            </wp:positionH>
            <wp:positionV relativeFrom="paragraph">
              <wp:posOffset>255270</wp:posOffset>
            </wp:positionV>
            <wp:extent cx="825500" cy="788670"/>
            <wp:effectExtent l="0" t="0" r="0" b="0"/>
            <wp:wrapNone/>
            <wp:docPr id="120874" name="Picture 24" descr="3de elektronengolf (De Brog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4" name="Picture 24" descr="3de elektronengolf (De Brogli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5500"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6370ED" w:rsidRPr="00A81B15" w:rsidRDefault="00575742" w:rsidP="006370ED">
      <w:pPr>
        <w:spacing w:after="120"/>
        <w:jc w:val="both"/>
        <w:rPr>
          <w:rFonts w:ascii="Rockwell" w:hAnsi="Rockwell"/>
          <w:szCs w:val="20"/>
          <w:lang w:val="de-DE"/>
        </w:rPr>
      </w:pPr>
      <w:r w:rsidRPr="008A0D86">
        <w:rPr>
          <w:rFonts w:ascii="Rockwell" w:hAnsi="Rockwell"/>
          <w:noProof/>
          <w:szCs w:val="20"/>
          <w:lang w:val="de-CH" w:eastAsia="de-CH"/>
        </w:rPr>
        <w:drawing>
          <wp:anchor distT="0" distB="0" distL="114300" distR="114300" simplePos="0" relativeHeight="251661824" behindDoc="0" locked="0" layoutInCell="1" allowOverlap="1" wp14:anchorId="05915494" wp14:editId="33665D60">
            <wp:simplePos x="0" y="0"/>
            <wp:positionH relativeFrom="column">
              <wp:posOffset>1275080</wp:posOffset>
            </wp:positionH>
            <wp:positionV relativeFrom="paragraph">
              <wp:posOffset>56595</wp:posOffset>
            </wp:positionV>
            <wp:extent cx="659130" cy="672465"/>
            <wp:effectExtent l="0" t="0" r="7620" b="0"/>
            <wp:wrapNone/>
            <wp:docPr id="120875" name="Picture 25" descr="2de elektronengolf (De Brog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5" name="Picture 25" descr="2de elektronengolf (De Brogli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9130" cy="6724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FB3F8D" w:rsidRPr="008A0D86">
        <w:rPr>
          <w:rFonts w:ascii="Rockwell" w:hAnsi="Rockwell"/>
          <w:noProof/>
          <w:szCs w:val="20"/>
          <w:lang w:val="de-CH" w:eastAsia="de-CH"/>
        </w:rPr>
        <w:drawing>
          <wp:anchor distT="0" distB="0" distL="114300" distR="114300" simplePos="0" relativeHeight="251665920" behindDoc="0" locked="0" layoutInCell="1" allowOverlap="1" wp14:anchorId="7F3AF332" wp14:editId="1390AF7E">
            <wp:simplePos x="0" y="0"/>
            <wp:positionH relativeFrom="column">
              <wp:posOffset>98425</wp:posOffset>
            </wp:positionH>
            <wp:positionV relativeFrom="paragraph">
              <wp:posOffset>1905</wp:posOffset>
            </wp:positionV>
            <wp:extent cx="637540" cy="721995"/>
            <wp:effectExtent l="0" t="0" r="0" b="1905"/>
            <wp:wrapNone/>
            <wp:docPr id="120876" name="Picture 26" descr="1ste elektronengolf (De Brog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6" name="Picture 26" descr="1ste elektronengolf (De Brogli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7540" cy="7219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370ED" w:rsidRPr="00A81B15" w:rsidRDefault="006370ED" w:rsidP="006370ED">
      <w:pPr>
        <w:spacing w:after="120"/>
        <w:jc w:val="both"/>
        <w:rPr>
          <w:rFonts w:ascii="Rockwell" w:hAnsi="Rockwell"/>
          <w:szCs w:val="20"/>
          <w:lang w:val="de-DE"/>
        </w:rPr>
      </w:pPr>
    </w:p>
    <w:p w:rsidR="006370ED" w:rsidRPr="00A81B15" w:rsidRDefault="006370ED" w:rsidP="006370ED">
      <w:pPr>
        <w:spacing w:after="120"/>
        <w:jc w:val="both"/>
        <w:rPr>
          <w:rFonts w:ascii="Rockwell" w:hAnsi="Rockwell"/>
          <w:szCs w:val="20"/>
          <w:lang w:val="de-DE"/>
        </w:rPr>
      </w:pPr>
    </w:p>
    <w:p w:rsidR="00FB3F8D" w:rsidRPr="008A0D86" w:rsidRDefault="00FB3F8D" w:rsidP="006370ED">
      <w:pPr>
        <w:spacing w:after="120"/>
        <w:jc w:val="both"/>
        <w:rPr>
          <w:rFonts w:ascii="Rockwell" w:hAnsi="Rockwell"/>
          <w:i/>
          <w:lang w:val="de-DE"/>
        </w:rPr>
      </w:pPr>
    </w:p>
    <w:p w:rsidR="006370ED" w:rsidRPr="008A0D86" w:rsidRDefault="00575742" w:rsidP="006370ED">
      <w:pPr>
        <w:spacing w:after="120"/>
        <w:jc w:val="both"/>
        <w:rPr>
          <w:rFonts w:ascii="Rockwell" w:hAnsi="Rockwell"/>
          <w:i/>
          <w:lang w:val="de-DE"/>
        </w:rPr>
      </w:pPr>
      <w:r>
        <w:rPr>
          <w:rFonts w:ascii="Rockwell" w:hAnsi="Rockwell"/>
          <w:i/>
          <w:lang w:val="de-DE"/>
        </w:rPr>
        <w:t>1 Wellenlänge</w:t>
      </w:r>
      <w:r>
        <w:rPr>
          <w:rFonts w:ascii="Rockwell" w:hAnsi="Rockwell"/>
          <w:i/>
          <w:lang w:val="de-DE"/>
        </w:rPr>
        <w:tab/>
        <w:t>2 Wellenl.</w:t>
      </w:r>
      <w:r>
        <w:rPr>
          <w:rFonts w:ascii="Rockwell" w:hAnsi="Rockwell"/>
          <w:i/>
          <w:lang w:val="de-DE"/>
        </w:rPr>
        <w:tab/>
        <w:t>3 Wellenlängen</w:t>
      </w:r>
      <w:r>
        <w:rPr>
          <w:rFonts w:ascii="Rockwell" w:hAnsi="Rockwell"/>
          <w:i/>
          <w:lang w:val="de-DE"/>
        </w:rPr>
        <w:tab/>
        <w:t>4 Wellenl.</w:t>
      </w:r>
      <w:r w:rsidR="006370ED" w:rsidRPr="008A0D86">
        <w:rPr>
          <w:rFonts w:ascii="Rockwell" w:hAnsi="Rockwell"/>
          <w:i/>
          <w:lang w:val="de-DE"/>
        </w:rPr>
        <w:tab/>
        <w:t>5 Wellenlängen</w:t>
      </w:r>
    </w:p>
    <w:p w:rsidR="006370ED" w:rsidRPr="00A81B15" w:rsidRDefault="006370ED" w:rsidP="006370ED">
      <w:pPr>
        <w:spacing w:after="120"/>
        <w:jc w:val="both"/>
        <w:rPr>
          <w:rFonts w:ascii="Rockwell" w:hAnsi="Rockwell"/>
          <w:b/>
          <w:lang w:val="de-DE"/>
        </w:rPr>
      </w:pPr>
      <w:r w:rsidRPr="008A0D86">
        <w:rPr>
          <w:rFonts w:ascii="Rockwell" w:hAnsi="Rockwell"/>
          <w:i/>
          <w:lang w:val="de-DE"/>
        </w:rPr>
        <w:t>Mögliche stehende Elektronenwellen um den Kern eines Wasserstoffatoms in de Broglies Atommodell: Von einer vollen Wellenlänge bis zu fünf vollen Wellenlängen. Jede andere Konfiguration ist unmöglich, da sie zu einer destruktiven Interferenz führen würde.</w:t>
      </w:r>
      <w:r w:rsidRPr="00A81B15">
        <w:rPr>
          <w:rFonts w:ascii="Rockwell" w:hAnsi="Rockwell"/>
          <w:b/>
          <w:lang w:val="de-DE"/>
        </w:rPr>
        <w:br w:type="page"/>
      </w:r>
    </w:p>
    <w:p w:rsidR="006370ED" w:rsidRPr="00A81B15" w:rsidRDefault="006370ED" w:rsidP="006370ED">
      <w:pPr>
        <w:rPr>
          <w:rFonts w:ascii="Rockwell" w:hAnsi="Rockwell"/>
          <w:b/>
          <w:lang w:val="de-DE"/>
        </w:rPr>
      </w:pPr>
      <w:r w:rsidRPr="00A81B15">
        <w:rPr>
          <w:rFonts w:ascii="Rockwell" w:hAnsi="Rockwell"/>
          <w:b/>
          <w:lang w:val="de-DE"/>
        </w:rPr>
        <w:lastRenderedPageBreak/>
        <w:t>Diskrete Emissionslinien durch Quantentheorie erklärt</w:t>
      </w:r>
    </w:p>
    <w:p w:rsidR="006370ED" w:rsidRPr="00A81B15" w:rsidRDefault="006370ED" w:rsidP="006370ED">
      <w:pPr>
        <w:spacing w:after="120"/>
        <w:rPr>
          <w:rFonts w:ascii="Rockwell" w:hAnsi="Rockwell"/>
          <w:szCs w:val="20"/>
          <w:lang w:val="de-DE"/>
        </w:rPr>
      </w:pPr>
      <w:r w:rsidRPr="00A81B15">
        <w:rPr>
          <w:rFonts w:ascii="Rockwell" w:hAnsi="Rockwell"/>
          <w:szCs w:val="20"/>
          <w:lang w:val="de-DE"/>
        </w:rPr>
        <w:t xml:space="preserve">Wenn ein Element Energie erhält (zum Beispiel weil man es wie bei einer Spektrallampe unter Hochspannung setzt), schwingen die Elektronenwellen im Atom mit einer höheren Frequenz und haben daher mehr Energie. </w:t>
      </w:r>
    </w:p>
    <w:p w:rsidR="006370ED" w:rsidRPr="00A81B15" w:rsidRDefault="006370ED" w:rsidP="006370ED">
      <w:pPr>
        <w:spacing w:after="120"/>
        <w:rPr>
          <w:rFonts w:ascii="Rockwell" w:hAnsi="Rockwell"/>
          <w:szCs w:val="20"/>
          <w:lang w:val="de-DE"/>
        </w:rPr>
      </w:pPr>
      <w:r w:rsidRPr="00A81B15">
        <w:rPr>
          <w:rFonts w:ascii="Rockwell" w:hAnsi="Rockwell"/>
          <w:szCs w:val="20"/>
          <w:lang w:val="de-DE"/>
        </w:rPr>
        <w:t xml:space="preserve">Die Elektronenwellen in de Broglies Modell können nur in diskreten Moden schwingen. Folglich kann die Energie der Elektronen nur bestimmte Werte annehmen: Sie ist quantisiert. </w:t>
      </w:r>
    </w:p>
    <w:p w:rsidR="006370ED" w:rsidRPr="00A81B15" w:rsidRDefault="006370ED" w:rsidP="006370ED">
      <w:pPr>
        <w:spacing w:after="120"/>
        <w:rPr>
          <w:rFonts w:ascii="Rockwell" w:hAnsi="Rockwell"/>
          <w:szCs w:val="20"/>
          <w:lang w:val="de-DE"/>
        </w:rPr>
      </w:pPr>
      <w:r w:rsidRPr="00A81B15">
        <w:rPr>
          <w:rFonts w:ascii="Rockwell" w:hAnsi="Rockwell"/>
          <w:szCs w:val="20"/>
          <w:lang w:val="de-DE"/>
        </w:rPr>
        <w:t xml:space="preserve">Eine Elektronenwelle, die mit hoher Frequenz (d. h. hoher Energie) schwingt, kann einen Teil ihrer Energie abgeben. Da die erlaubten Schwingungsmoden quantisiert sind, kann sie nur die Menge an Energie abgeben, die der Energiedifferenz zwischen den erlaubten Schwingungsmoden entspricht. So kann sie beispielsweise von der </w:t>
      </w:r>
      <w:r w:rsidRPr="00451072">
        <w:rPr>
          <w:rFonts w:ascii="Rockwell" w:hAnsi="Rockwell"/>
          <w:szCs w:val="20"/>
          <w:lang w:val="de-DE"/>
        </w:rPr>
        <w:t>3</w:t>
      </w:r>
      <w:r w:rsidRPr="00A81B15">
        <w:rPr>
          <w:rFonts w:ascii="Rockwell" w:hAnsi="Rockwell"/>
          <w:szCs w:val="20"/>
          <w:lang w:val="de-DE"/>
        </w:rPr>
        <w:t>. Schwingungsmode in die 2</w:t>
      </w:r>
      <w:r w:rsidRPr="00451072">
        <w:rPr>
          <w:rFonts w:ascii="Rockwell" w:hAnsi="Rockwell"/>
          <w:szCs w:val="20"/>
          <w:lang w:val="de-DE"/>
        </w:rPr>
        <w:t>. übergehen</w:t>
      </w:r>
      <w:r w:rsidRPr="00A81B15">
        <w:rPr>
          <w:rFonts w:ascii="Rockwell" w:hAnsi="Rockwell"/>
          <w:szCs w:val="20"/>
          <w:lang w:val="de-DE"/>
        </w:rPr>
        <w:t>, von der 4</w:t>
      </w:r>
      <w:r w:rsidRPr="00451072">
        <w:rPr>
          <w:rFonts w:ascii="Rockwell" w:hAnsi="Rockwell"/>
          <w:szCs w:val="20"/>
          <w:lang w:val="de-DE"/>
        </w:rPr>
        <w:t>. in</w:t>
      </w:r>
      <w:r w:rsidRPr="00A81B15">
        <w:rPr>
          <w:rFonts w:ascii="Rockwell" w:hAnsi="Rockwell"/>
          <w:szCs w:val="20"/>
          <w:lang w:val="de-DE"/>
        </w:rPr>
        <w:t xml:space="preserve"> die 2. </w:t>
      </w:r>
      <w:r w:rsidRPr="00451072">
        <w:rPr>
          <w:rFonts w:ascii="Rockwell" w:hAnsi="Rockwell"/>
          <w:szCs w:val="20"/>
          <w:lang w:val="de-DE"/>
        </w:rPr>
        <w:t xml:space="preserve">oder </w:t>
      </w:r>
      <w:r w:rsidRPr="00A81B15">
        <w:rPr>
          <w:rFonts w:ascii="Rockwell" w:hAnsi="Rockwell"/>
          <w:szCs w:val="20"/>
          <w:lang w:val="de-DE"/>
        </w:rPr>
        <w:t xml:space="preserve">von der 5. in </w:t>
      </w:r>
      <w:r w:rsidRPr="00451072">
        <w:rPr>
          <w:rFonts w:ascii="Rockwell" w:hAnsi="Rockwell"/>
          <w:szCs w:val="20"/>
          <w:lang w:val="de-DE"/>
        </w:rPr>
        <w:t>die 2</w:t>
      </w:r>
      <w:r w:rsidRPr="00A81B15">
        <w:rPr>
          <w:rFonts w:ascii="Rockwell" w:hAnsi="Rockwell"/>
          <w:szCs w:val="20"/>
          <w:lang w:val="de-DE"/>
        </w:rPr>
        <w:t xml:space="preserve">. Während eines solchen Übergangs geben die Elektronen die Energie </w:t>
      </w:r>
      <w:r w:rsidRPr="008A0D86">
        <w:rPr>
          <w:rFonts w:ascii="Times New Roman" w:hAnsi="Times New Roman" w:cs="Times New Roman"/>
          <w:szCs w:val="20"/>
        </w:rPr>
        <w:t>Δ</w:t>
      </w:r>
      <w:r w:rsidRPr="00A81B15">
        <w:rPr>
          <w:rFonts w:ascii="Rockwell" w:hAnsi="Rockwell"/>
          <w:szCs w:val="20"/>
          <w:lang w:val="de-DE"/>
        </w:rPr>
        <w:t>E ab, welche in Form einer Schwingung des elektromagnetischen Felds strahlt: eine elektromagnetische Welle (z. B. Licht). Je mehr Energie abgestrahlt wird, desto höher die Frequenz des abgestrahlten Lichts. Max Planck entdeckte denn auch, dass sich die Energie der elektromagnetischen Welle proportional zu ihrer Frequenz verhält, und zwar gemäß</w:t>
      </w:r>
      <w:r w:rsidRPr="008A0D86">
        <w:rPr>
          <w:rFonts w:ascii="Rockwell" w:hAnsi="Rockwell"/>
          <w:noProof/>
          <w:lang w:val="de-CH" w:eastAsia="de-CH"/>
        </w:rPr>
        <w:drawing>
          <wp:anchor distT="0" distB="0" distL="114300" distR="114300" simplePos="0" relativeHeight="251662336" behindDoc="0" locked="0" layoutInCell="1" allowOverlap="1" wp14:anchorId="06CCE14B" wp14:editId="7CEB9FA2">
            <wp:simplePos x="0" y="0"/>
            <wp:positionH relativeFrom="column">
              <wp:posOffset>-70485</wp:posOffset>
            </wp:positionH>
            <wp:positionV relativeFrom="paragraph">
              <wp:posOffset>22225</wp:posOffset>
            </wp:positionV>
            <wp:extent cx="3487420" cy="1842135"/>
            <wp:effectExtent l="0" t="0" r="0" b="571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rotWithShape="1">
                    <a:blip r:embed="rId41">
                      <a:extLst>
                        <a:ext uri="{28A0092B-C50C-407E-A947-70E740481C1C}">
                          <a14:useLocalDpi xmlns:a14="http://schemas.microsoft.com/office/drawing/2010/main" val="0"/>
                        </a:ext>
                      </a:extLst>
                    </a:blip>
                    <a:srcRect l="13679" t="23096" r="8318" b="22111"/>
                    <a:stretch/>
                  </pic:blipFill>
                  <pic:spPr bwMode="auto">
                    <a:xfrm>
                      <a:off x="0" y="0"/>
                      <a:ext cx="3487420" cy="184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0ED" w:rsidRPr="00A81B15" w:rsidRDefault="006370ED" w:rsidP="006370ED">
      <w:pPr>
        <w:spacing w:after="120"/>
        <w:jc w:val="both"/>
        <w:rPr>
          <w:rFonts w:ascii="Rockwell" w:hAnsi="Rockwell"/>
          <w:szCs w:val="20"/>
        </w:rPr>
      </w:pPr>
      <m:oMathPara>
        <m:oMath>
          <m:r>
            <m:rPr>
              <m:sty m:val="p"/>
            </m:rPr>
            <w:rPr>
              <w:rFonts w:ascii="Cambria Math" w:hAnsi="Cambria Math"/>
            </w:rPr>
            <m:t>Δ</m:t>
          </m:r>
          <m:r>
            <w:rPr>
              <w:rFonts w:ascii="Cambria Math" w:hAnsi="Cambria Math"/>
            </w:rPr>
            <m:t>E=h∙f</m:t>
          </m:r>
        </m:oMath>
      </m:oMathPara>
    </w:p>
    <w:p w:rsidR="006370ED" w:rsidRPr="00A81B15" w:rsidRDefault="006370ED" w:rsidP="006370ED">
      <w:pPr>
        <w:spacing w:after="120"/>
        <w:rPr>
          <w:rFonts w:ascii="Rockwell" w:hAnsi="Rockwell"/>
          <w:lang w:val="de-DE"/>
        </w:rPr>
      </w:pPr>
      <w:r w:rsidRPr="00A81B15">
        <w:rPr>
          <w:rFonts w:ascii="Rockwell" w:hAnsi="Rockwell"/>
          <w:lang w:val="de-DE"/>
        </w:rPr>
        <w:t>Dabei bezeichnet h eine sehr kleine Proportionalitätskonstante, die so genannte Planck-Konstante (die er 1900 entdeckte).</w:t>
      </w:r>
    </w:p>
    <w:p w:rsidR="006370ED" w:rsidRPr="00A81B15" w:rsidRDefault="006370ED" w:rsidP="006370ED">
      <w:pPr>
        <w:spacing w:after="120"/>
        <w:jc w:val="both"/>
        <w:rPr>
          <w:rFonts w:ascii="Rockwell" w:hAnsi="Rockwell"/>
        </w:rPr>
      </w:pPr>
      <m:oMathPara>
        <m:oMath>
          <m:r>
            <w:rPr>
              <w:rFonts w:ascii="Cambria Math" w:eastAsiaTheme="minorEastAsia" w:hAnsi="Cambria Math"/>
            </w:rPr>
            <m:t>h=6,6260693∙</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-34</m:t>
              </m:r>
            </m:sup>
          </m:sSup>
          <m:r>
            <w:rPr>
              <w:rFonts w:ascii="Cambria Math" w:eastAsiaTheme="minorEastAsia" w:hAnsi="Cambria Math"/>
            </w:rPr>
            <m:t>Js</m:t>
          </m:r>
        </m:oMath>
      </m:oMathPara>
    </w:p>
    <w:p w:rsidR="006370ED" w:rsidRPr="00A81B15" w:rsidRDefault="006370ED" w:rsidP="006370ED">
      <w:pPr>
        <w:spacing w:after="120"/>
        <w:rPr>
          <w:rFonts w:ascii="Rockwell" w:hAnsi="Rockwell"/>
          <w:lang w:val="de-DE"/>
        </w:rPr>
      </w:pPr>
      <w:r w:rsidRPr="00A81B15">
        <w:rPr>
          <w:rFonts w:ascii="Rockwell" w:hAnsi="Rockwell"/>
          <w:lang w:val="de-DE"/>
        </w:rPr>
        <w:t>Das vom Elektron abgestrahlte Energiepaket wird als elektromagnetische Welle der Energie h*f abgestrahlt. Da die Farbe des Lichts von seiner Frequenz abhängt, ist es letztendlich der Übergang des Elektrons, der über die Farbe des abgestrahlten Lichts entscheidet.</w:t>
      </w:r>
    </w:p>
    <w:p w:rsidR="006370ED" w:rsidRPr="00A81B15" w:rsidRDefault="006370ED" w:rsidP="006370ED">
      <w:pPr>
        <w:spacing w:after="120"/>
        <w:rPr>
          <w:rFonts w:ascii="Rockwell" w:hAnsi="Rockwell"/>
          <w:lang w:val="de-DE"/>
        </w:rPr>
      </w:pPr>
      <w:r w:rsidRPr="00A81B15">
        <w:rPr>
          <w:rFonts w:ascii="Rockwell" w:hAnsi="Rockwell"/>
          <w:lang w:val="de-DE"/>
        </w:rPr>
        <w:t xml:space="preserve">Wenn das Elektron von der 3. </w:t>
      </w:r>
      <w:r w:rsidRPr="0045262D">
        <w:rPr>
          <w:rFonts w:ascii="Rockwell" w:hAnsi="Rockwell"/>
          <w:lang w:val="de-DE"/>
        </w:rPr>
        <w:t>zur</w:t>
      </w:r>
      <w:r w:rsidRPr="00A81B15">
        <w:rPr>
          <w:rFonts w:ascii="Rockwell" w:hAnsi="Rockwell"/>
          <w:lang w:val="de-DE"/>
        </w:rPr>
        <w:t xml:space="preserve"> 2. Schwingungsmode übergeht, wird nur eine kleine Menge Energie abgestrahlt: ein rotes Photon. Die f von rotem Licht ist relativ (niedrig/hoch).</w:t>
      </w:r>
    </w:p>
    <w:p w:rsidR="006370ED" w:rsidRPr="00A81B15" w:rsidRDefault="006370ED" w:rsidP="006370ED">
      <w:pPr>
        <w:spacing w:after="120"/>
        <w:rPr>
          <w:rFonts w:ascii="Rockwell" w:hAnsi="Rockwell"/>
          <w:lang w:val="de-DE"/>
        </w:rPr>
      </w:pPr>
      <w:r w:rsidRPr="00A81B15">
        <w:rPr>
          <w:rFonts w:ascii="Rockwell" w:hAnsi="Rockwell"/>
          <w:lang w:val="de-DE"/>
        </w:rPr>
        <w:t>Beim Übergang von der 4. in die 2. Mode wi</w:t>
      </w:r>
      <w:r w:rsidR="0045262D">
        <w:rPr>
          <w:rFonts w:ascii="Rockwell" w:hAnsi="Rockwell"/>
          <w:lang w:val="de-DE"/>
        </w:rPr>
        <w:t>rd eine größere Menge Energie ab</w:t>
      </w:r>
      <w:r w:rsidRPr="00A81B15">
        <w:rPr>
          <w:rFonts w:ascii="Rockwell" w:hAnsi="Rockwell"/>
          <w:lang w:val="de-DE"/>
        </w:rPr>
        <w:t>gestrahlt, so dass ein türkises Photon entsteht.</w:t>
      </w:r>
    </w:p>
    <w:p w:rsidR="006370ED" w:rsidRPr="0045262D" w:rsidRDefault="006370ED" w:rsidP="0045262D">
      <w:pPr>
        <w:pStyle w:val="Listenabsatz"/>
        <w:numPr>
          <w:ilvl w:val="0"/>
          <w:numId w:val="14"/>
        </w:numPr>
        <w:spacing w:after="120"/>
        <w:rPr>
          <w:rFonts w:ascii="Rockwell" w:hAnsi="Rockwell"/>
          <w:lang w:val="de-DE"/>
        </w:rPr>
      </w:pPr>
      <w:r w:rsidRPr="0045262D">
        <w:rPr>
          <w:rFonts w:ascii="Rockwell" w:hAnsi="Rockwell"/>
          <w:lang w:val="de-DE"/>
        </w:rPr>
        <w:t>Der Übergang von der 5. in die 2. Mode entspricht einer noch größeren Energie, so dass ein blau-violettes Photon abgestrahlt wird.</w:t>
      </w:r>
    </w:p>
    <w:p w:rsidR="006370ED" w:rsidRPr="00A81B15" w:rsidRDefault="006370ED" w:rsidP="006370ED">
      <w:pPr>
        <w:spacing w:after="120"/>
        <w:rPr>
          <w:rFonts w:ascii="Rockwell" w:hAnsi="Rockwell"/>
          <w:lang w:val="de-DE"/>
        </w:rPr>
      </w:pPr>
      <w:r w:rsidRPr="00A81B15">
        <w:rPr>
          <w:rFonts w:ascii="Rockwell" w:hAnsi="Rockwell"/>
          <w:lang w:val="de-DE"/>
        </w:rPr>
        <w:t xml:space="preserve">Die Energieübergänge können auch sehr kleinen oder sehr großen Mengen Energie entsprechen, so dass wir die abgestrahlten Photonen mit bloßen Auge gar nicht </w:t>
      </w:r>
      <w:r w:rsidRPr="00A81B15">
        <w:rPr>
          <w:rFonts w:ascii="Rockwell" w:hAnsi="Rockwell"/>
          <w:lang w:val="de-DE"/>
        </w:rPr>
        <w:lastRenderedPageBreak/>
        <w:t>wahrnehmen können. So strahlt das Elektron beispielsweise Photonen im Infrarot- oder UV-Bereich des elektromagnetischen Spektrums ab.</w:t>
      </w:r>
    </w:p>
    <w:p w:rsidR="006370ED" w:rsidRPr="00A81B15" w:rsidRDefault="006370ED" w:rsidP="006370ED">
      <w:pPr>
        <w:spacing w:after="120"/>
        <w:jc w:val="both"/>
        <w:rPr>
          <w:rFonts w:ascii="Rockwell" w:hAnsi="Rockwell"/>
          <w:szCs w:val="20"/>
          <w:lang w:val="de-DE"/>
        </w:rPr>
      </w:pPr>
      <w:r w:rsidRPr="00A81B15">
        <w:rPr>
          <w:rFonts w:ascii="Rockwell" w:hAnsi="Rockwell"/>
          <w:szCs w:val="20"/>
          <w:lang w:val="de-DE"/>
        </w:rPr>
        <w:t>So kann das Atommodell die Existenz diskreter Spektrallinien genau voraussagen und erklären. Die Annahme, dass sich Teilchen wie Elektronen, Protonen, Neutronen und sogar ganze Moleküle auch wie Wellen verhalten, erwies sich als grundlegende natürliche Eigenschaft.</w:t>
      </w:r>
    </w:p>
    <w:p w:rsidR="006370ED" w:rsidRPr="00A81B15" w:rsidRDefault="006370ED" w:rsidP="006370ED">
      <w:pPr>
        <w:spacing w:after="120"/>
        <w:jc w:val="both"/>
        <w:rPr>
          <w:rFonts w:ascii="Rockwell" w:hAnsi="Rockwell"/>
          <w:szCs w:val="20"/>
          <w:lang w:val="de-DE"/>
        </w:rPr>
      </w:pPr>
      <w:r w:rsidRPr="00A81B15">
        <w:rPr>
          <w:rFonts w:ascii="Rockwell" w:hAnsi="Rockwell"/>
          <w:szCs w:val="20"/>
          <w:lang w:val="de-DE"/>
        </w:rPr>
        <w:t xml:space="preserve">An Lernstation 7 berechnen wir die Wellenlänge der abgestrahlten Photonen mit bis zu vier Dezimalstellen mithilfe des Quantenmodells von de Broglie. </w:t>
      </w:r>
    </w:p>
    <w:p w:rsidR="006370ED" w:rsidRPr="00A81B15" w:rsidRDefault="006370ED" w:rsidP="006370ED">
      <w:pPr>
        <w:spacing w:after="120"/>
        <w:jc w:val="both"/>
        <w:rPr>
          <w:rFonts w:ascii="Rockwell" w:hAnsi="Rockwell"/>
          <w:szCs w:val="20"/>
          <w:lang w:val="de-DE"/>
        </w:rPr>
      </w:pPr>
      <w:r w:rsidRPr="00A81B15">
        <w:rPr>
          <w:rFonts w:ascii="Rockwell" w:hAnsi="Rockwell"/>
          <w:szCs w:val="20"/>
          <w:lang w:val="de-DE"/>
        </w:rPr>
        <w:t>Wieso weist jedes Element andere Spektrallinien auf?</w:t>
      </w:r>
    </w:p>
    <w:p w:rsidR="006370ED" w:rsidRPr="00A81B15" w:rsidRDefault="006370ED" w:rsidP="006370ED">
      <w:pPr>
        <w:spacing w:after="120"/>
        <w:ind w:left="708"/>
        <w:rPr>
          <w:rFonts w:ascii="Rockwell" w:hAnsi="Rockwell"/>
          <w:szCs w:val="20"/>
          <w:lang w:val="de-DE"/>
        </w:rPr>
      </w:pPr>
      <w:r w:rsidRPr="00A81B15">
        <w:rPr>
          <w:rFonts w:ascii="Rockwell" w:hAnsi="Rockwell"/>
          <w:lang w:val="de-DE"/>
        </w:rPr>
        <w:t xml:space="preserve">Jedes Element verfügt über eine eigene „Leiter“ mit Energiemengen, an der sich Übergänge vollziehen können. Jedes Gas verfügt über eigene </w:t>
      </w:r>
      <w:r w:rsidRPr="00A81B15">
        <w:rPr>
          <w:rFonts w:ascii="Rockwell" w:hAnsi="Rockwell"/>
          <w:b/>
          <w:lang w:val="de-DE"/>
        </w:rPr>
        <w:t xml:space="preserve">Spektrallinien, da sich die Energiemengen der Elektronen </w:t>
      </w:r>
      <w:r w:rsidR="009B4853" w:rsidRPr="00A81B15">
        <w:rPr>
          <w:rFonts w:ascii="Rockwell" w:hAnsi="Rockwell"/>
          <w:b/>
          <w:lang w:val="de-DE"/>
        </w:rPr>
        <w:t>bei jedem Element unterscheiden</w:t>
      </w:r>
      <w:r w:rsidRPr="00A81B15">
        <w:rPr>
          <w:rFonts w:ascii="Rockwell" w:hAnsi="Rockwell"/>
          <w:lang w:val="de-DE"/>
        </w:rPr>
        <w:t>.</w:t>
      </w:r>
    </w:p>
    <w:p w:rsidR="006370ED" w:rsidRPr="00A81B15" w:rsidRDefault="006370ED" w:rsidP="006370ED">
      <w:pPr>
        <w:spacing w:after="120"/>
        <w:jc w:val="both"/>
        <w:rPr>
          <w:rFonts w:ascii="Rockwell" w:hAnsi="Rockwell"/>
          <w:szCs w:val="20"/>
          <w:lang w:val="de-DE"/>
        </w:rPr>
      </w:pPr>
    </w:p>
    <w:p w:rsidR="006370ED" w:rsidRPr="00A81B15" w:rsidRDefault="006370ED" w:rsidP="006370ED">
      <w:pPr>
        <w:rPr>
          <w:rFonts w:ascii="Rockwell" w:hAnsi="Rockwell"/>
          <w:b/>
          <w:lang w:val="de-DE"/>
        </w:rPr>
      </w:pPr>
      <w:r w:rsidRPr="00A81B15">
        <w:rPr>
          <w:rFonts w:ascii="Rockwell" w:hAnsi="Rockwell"/>
          <w:b/>
          <w:lang w:val="de-DE"/>
        </w:rPr>
        <w:t xml:space="preserve">TEIL 2: </w:t>
      </w:r>
      <w:r w:rsidR="00A81B15">
        <w:rPr>
          <w:rFonts w:ascii="Rockwell" w:hAnsi="Rockwell"/>
          <w:b/>
          <w:lang w:val="de-DE"/>
        </w:rPr>
        <w:t>EXPERIMENT</w:t>
      </w:r>
    </w:p>
    <w:p w:rsidR="006370ED" w:rsidRPr="00A81B15" w:rsidRDefault="006370ED" w:rsidP="008A0D86">
      <w:pPr>
        <w:pStyle w:val="berschrift2"/>
        <w:rPr>
          <w:rFonts w:ascii="Rockwell" w:hAnsi="Rockwell"/>
          <w:sz w:val="24"/>
          <w:szCs w:val="24"/>
          <w:lang w:val="de-DE"/>
        </w:rPr>
      </w:pPr>
      <w:r w:rsidRPr="00A81B15">
        <w:rPr>
          <w:rFonts w:ascii="Rockwell" w:hAnsi="Rockwell"/>
          <w:sz w:val="24"/>
          <w:szCs w:val="24"/>
          <w:lang w:val="de-DE"/>
        </w:rPr>
        <w:t>Bestimmen Sie die Wellenlängen der diskreten Emissionslinien von He</w:t>
      </w:r>
    </w:p>
    <w:p w:rsidR="006370ED" w:rsidRPr="00A81B15" w:rsidRDefault="006370ED" w:rsidP="006370ED">
      <w:pPr>
        <w:spacing w:after="120"/>
        <w:jc w:val="both"/>
        <w:rPr>
          <w:rFonts w:ascii="Rockwell" w:hAnsi="Rockwell"/>
          <w:szCs w:val="20"/>
          <w:lang w:val="de-DE"/>
        </w:rPr>
      </w:pPr>
    </w:p>
    <w:p w:rsidR="006370ED" w:rsidRPr="00A81B15" w:rsidRDefault="006370ED" w:rsidP="006370ED">
      <w:pPr>
        <w:spacing w:after="120"/>
        <w:jc w:val="both"/>
        <w:rPr>
          <w:rFonts w:ascii="Rockwell" w:hAnsi="Rockwell"/>
          <w:szCs w:val="20"/>
          <w:lang w:val="de-DE"/>
        </w:rPr>
      </w:pPr>
      <w:r w:rsidRPr="00A81B15">
        <w:rPr>
          <w:rFonts w:ascii="Rockwell" w:hAnsi="Rockwell"/>
          <w:szCs w:val="20"/>
          <w:lang w:val="de-DE"/>
        </w:rPr>
        <w:t>In diesem Versuch messen wir die diskreten Wellenlängen von He.</w:t>
      </w:r>
    </w:p>
    <w:p w:rsidR="006370ED" w:rsidRPr="00A81B15" w:rsidRDefault="00FB3F8D" w:rsidP="006370ED">
      <w:pPr>
        <w:spacing w:after="120"/>
        <w:rPr>
          <w:rFonts w:ascii="Rockwell" w:hAnsi="Rockwell"/>
          <w:szCs w:val="20"/>
          <w:lang w:val="de-DE"/>
        </w:rPr>
      </w:pPr>
      <w:r w:rsidRPr="00822DA3">
        <w:rPr>
          <w:rFonts w:ascii="Rockwell" w:hAnsi="Rockwell"/>
          <w:noProof/>
          <w:lang w:val="de-CH" w:eastAsia="de-CH"/>
        </w:rPr>
        <w:drawing>
          <wp:anchor distT="0" distB="0" distL="114300" distR="114300" simplePos="0" relativeHeight="251674112" behindDoc="0" locked="0" layoutInCell="1" allowOverlap="1" wp14:anchorId="6CF2E018" wp14:editId="3C8BD901">
            <wp:simplePos x="0" y="0"/>
            <wp:positionH relativeFrom="column">
              <wp:posOffset>85725</wp:posOffset>
            </wp:positionH>
            <wp:positionV relativeFrom="paragraph">
              <wp:posOffset>1596390</wp:posOffset>
            </wp:positionV>
            <wp:extent cx="2800350" cy="186690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ectroscoopCD"/>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800350" cy="1866900"/>
                    </a:xfrm>
                    <a:prstGeom prst="rect">
                      <a:avLst/>
                    </a:prstGeom>
                    <a:noFill/>
                  </pic:spPr>
                </pic:pic>
              </a:graphicData>
            </a:graphic>
            <wp14:sizeRelH relativeFrom="margin">
              <wp14:pctWidth>0</wp14:pctWidth>
            </wp14:sizeRelH>
            <wp14:sizeRelV relativeFrom="margin">
              <wp14:pctHeight>0</wp14:pctHeight>
            </wp14:sizeRelV>
          </wp:anchor>
        </w:drawing>
      </w:r>
      <w:r w:rsidR="006370ED" w:rsidRPr="00A81B15">
        <w:rPr>
          <w:rFonts w:ascii="Rockwell" w:hAnsi="Rockwell"/>
          <w:lang w:val="de-DE"/>
        </w:rPr>
        <w:br/>
        <w:t>Es ist nicht möglich, die Farbbestandteile von Licht mit dem bloßen Auge zu bestimmen. Ein Spektrometer zerlegt einen Lichtstrahl (mithilfe eines Prismas) in seine Bestandteile, so dass die unterschiedlichen Wellenlängen einzeln betrachtet werden können. Die Linien werden auf eine beschriftete Skala projiziert, so dass sie in Nanometern ausgelesen werden können. So werden die unterschiedlichen Wellenlängen der Spektrallinien bestimmt.</w:t>
      </w:r>
      <w:r w:rsidR="006370ED" w:rsidRPr="00822DA3">
        <w:rPr>
          <w:rFonts w:ascii="Rockwell" w:hAnsi="Rockwell"/>
          <w:noProof/>
          <w:lang w:val="de-CH" w:eastAsia="de-CH"/>
        </w:rPr>
        <w:drawing>
          <wp:anchor distT="0" distB="0" distL="114300" distR="114300" simplePos="0" relativeHeight="251656704" behindDoc="0" locked="0" layoutInCell="1" allowOverlap="1" wp14:anchorId="5C10BE93" wp14:editId="096BE49F">
            <wp:simplePos x="0" y="0"/>
            <wp:positionH relativeFrom="column">
              <wp:posOffset>3810</wp:posOffset>
            </wp:positionH>
            <wp:positionV relativeFrom="paragraph">
              <wp:posOffset>377825</wp:posOffset>
            </wp:positionV>
            <wp:extent cx="2880995" cy="1214120"/>
            <wp:effectExtent l="0" t="0" r="0" b="508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0995" cy="121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F8D" w:rsidRPr="008A0D86" w:rsidRDefault="00603F3B" w:rsidP="00FB3F8D">
      <w:pPr>
        <w:spacing w:after="120"/>
        <w:rPr>
          <w:rFonts w:ascii="Rockwell" w:hAnsi="Rockwell"/>
          <w:i/>
          <w:lang w:val="de-DE"/>
        </w:rPr>
      </w:pPr>
      <w:r w:rsidRPr="008A0D86">
        <w:rPr>
          <w:rFonts w:ascii="Rockwell" w:hAnsi="Rockwell"/>
          <w:noProof/>
          <w:lang w:val="de-CH" w:eastAsia="de-CH"/>
        </w:rPr>
        <mc:AlternateContent>
          <mc:Choice Requires="wps">
            <w:drawing>
              <wp:anchor distT="0" distB="0" distL="114300" distR="114300" simplePos="0" relativeHeight="251667968" behindDoc="0" locked="0" layoutInCell="1" allowOverlap="1" wp14:anchorId="38823E47" wp14:editId="779C0893">
                <wp:simplePos x="0" y="0"/>
                <wp:positionH relativeFrom="column">
                  <wp:posOffset>-4445</wp:posOffset>
                </wp:positionH>
                <wp:positionV relativeFrom="paragraph">
                  <wp:posOffset>2983865</wp:posOffset>
                </wp:positionV>
                <wp:extent cx="3514725" cy="63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3514725" cy="635"/>
                        </a:xfrm>
                        <a:prstGeom prst="rect">
                          <a:avLst/>
                        </a:prstGeom>
                        <a:solidFill>
                          <a:prstClr val="white"/>
                        </a:solidFill>
                        <a:ln>
                          <a:noFill/>
                        </a:ln>
                        <a:effectLst/>
                      </wps:spPr>
                      <wps:txbx>
                        <w:txbxContent>
                          <w:p w:rsidR="00603F3B" w:rsidRPr="00D56693" w:rsidRDefault="00603F3B" w:rsidP="00603F3B">
                            <w:pPr>
                              <w:pStyle w:val="Beschriftung"/>
                              <w:rPr>
                                <w:rFonts w:ascii="Rockwell" w:hAnsi="Rockwell"/>
                                <w:noProof/>
                              </w:rPr>
                            </w:pPr>
                            <w:r>
                              <w:t>Spektrometer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1B32ECCF" id="_x0000_t202" coordsize="21600,21600" o:spt="202" path="m,l,21600r21600,l21600,xe">
                <v:stroke joinstyle="miter"/>
                <v:path gradientshapeok="t" o:connecttype="rect"/>
              </v:shapetype>
              <v:shape id="Tekstvak 1" o:spid="_x0000_s1026" type="#_x0000_t202" style="position:absolute;margin-left:-.35pt;margin-top:234.95pt;width:276.75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" stroked="f">
                <v:textbox style="mso-fit-shape-to-text:t" inset="0,0,0,0">
                  <w:txbxContent>
                    <w:p w:rsidR="00603F3B" w:rsidRPr="00D56693" w:rsidRDefault="00603F3B" w:rsidP="00603F3B">
                      <w:pPr>
                        <w:pStyle w:val="Caption"/>
                        <w:rPr>
                          <w:rFonts w:ascii="Rockwell" w:hAnsi="Rockwell"/>
                          <w:noProof/>
                        </w:rPr>
                      </w:pPr>
                      <w:r>
                        <w:t>Spektrometer</w:t>
                      </w:r>
                    </w:p>
                  </w:txbxContent>
                </v:textbox>
                <w10:wrap type="square"/>
              </v:shape>
            </w:pict>
          </mc:Fallback>
        </mc:AlternateContent>
      </w:r>
      <w:r w:rsidR="006370ED" w:rsidRPr="00A81B15">
        <w:rPr>
          <w:rFonts w:ascii="Rockwell" w:hAnsi="Rockwell"/>
          <w:szCs w:val="20"/>
          <w:lang w:val="de-DE"/>
        </w:rPr>
        <w:t>Das He befindet sich in einem Röhrchen, das unter Hochspannung gesetzt werden kann.</w:t>
      </w:r>
      <w:r w:rsidR="006370ED" w:rsidRPr="008A0D86">
        <w:rPr>
          <w:rFonts w:ascii="Rockwell" w:hAnsi="Rockwell"/>
          <w:i/>
          <w:lang w:val="de-DE"/>
        </w:rPr>
        <w:br/>
      </w:r>
      <w:r w:rsidR="006370ED" w:rsidRPr="008A0D86">
        <w:rPr>
          <w:rFonts w:ascii="Rockwell" w:hAnsi="Rockwell"/>
          <w:i/>
          <w:lang w:val="de-DE"/>
        </w:rPr>
        <w:br/>
      </w:r>
      <w:r w:rsidR="006370ED" w:rsidRPr="008A0D86">
        <w:rPr>
          <w:rFonts w:ascii="Rockwell" w:hAnsi="Rockwell"/>
          <w:i/>
          <w:lang w:val="de-DE"/>
        </w:rPr>
        <w:br/>
      </w:r>
      <w:r w:rsidR="006370ED" w:rsidRPr="008A0D86">
        <w:rPr>
          <w:rFonts w:ascii="Rockwell" w:hAnsi="Rockwell"/>
          <w:i/>
          <w:lang w:val="de-DE"/>
        </w:rPr>
        <w:br/>
      </w:r>
      <w:r w:rsidR="006370ED" w:rsidRPr="008A0D86">
        <w:rPr>
          <w:rFonts w:ascii="Rockwell" w:hAnsi="Rockwell"/>
          <w:i/>
          <w:lang w:val="de-DE"/>
        </w:rPr>
        <w:br/>
      </w:r>
    </w:p>
    <w:p w:rsidR="006370ED" w:rsidRPr="008A0D86" w:rsidRDefault="0073660D" w:rsidP="00FB3F8D">
      <w:pPr>
        <w:spacing w:after="120"/>
        <w:rPr>
          <w:rFonts w:ascii="Rockwell" w:hAnsi="Rockwell"/>
          <w:szCs w:val="20"/>
          <w:lang w:val="en-US"/>
        </w:rPr>
      </w:pPr>
      <w:r w:rsidRPr="00A81B15">
        <w:rPr>
          <w:rFonts w:ascii="Rockwell" w:hAnsi="Rockwell"/>
          <w:sz w:val="16"/>
          <w:szCs w:val="16"/>
          <w:lang w:val="nl-NL"/>
        </w:rPr>
        <w:t xml:space="preserve">http://labs.physics.dur.ac.uk/level1/projects/spectrometer.php </w:t>
      </w:r>
      <w:r w:rsidR="006370ED" w:rsidRPr="00A81B15">
        <w:rPr>
          <w:rFonts w:ascii="Rockwell" w:hAnsi="Rockwell"/>
          <w:b/>
          <w:lang w:val="nl-NL"/>
        </w:rPr>
        <w:br w:type="page"/>
      </w:r>
      <w:r w:rsidR="006370ED" w:rsidRPr="00A81B15">
        <w:rPr>
          <w:rFonts w:ascii="Rockwell" w:hAnsi="Rockwell"/>
          <w:b/>
          <w:lang w:val="nl-NL"/>
        </w:rPr>
        <w:lastRenderedPageBreak/>
        <w:t>Methode:</w:t>
      </w:r>
    </w:p>
    <w:p w:rsidR="006370ED" w:rsidRPr="00A81B15" w:rsidRDefault="006370ED" w:rsidP="006370ED">
      <w:pPr>
        <w:pStyle w:val="Listenabsatz"/>
        <w:numPr>
          <w:ilvl w:val="0"/>
          <w:numId w:val="5"/>
        </w:numPr>
        <w:spacing w:after="120"/>
        <w:rPr>
          <w:rFonts w:ascii="Rockwell" w:hAnsi="Rockwell"/>
          <w:lang w:val="de-DE"/>
        </w:rPr>
      </w:pPr>
      <w:r w:rsidRPr="00A81B15">
        <w:rPr>
          <w:rFonts w:ascii="Rockwell" w:hAnsi="Rockwell"/>
          <w:noProof/>
          <w:lang w:val="de-DE" w:eastAsia="nl-BE"/>
        </w:rPr>
        <w:t>Schalten Sie die Stromversorgung der Lampe an (warten Sie eine Minute, bis sich die Lampe aufgewärmt hat).</w:t>
      </w:r>
    </w:p>
    <w:p w:rsidR="006370ED" w:rsidRPr="00A81B15" w:rsidRDefault="006370ED" w:rsidP="006370ED">
      <w:pPr>
        <w:pStyle w:val="Listenabsatz"/>
        <w:numPr>
          <w:ilvl w:val="0"/>
          <w:numId w:val="5"/>
        </w:numPr>
        <w:spacing w:after="120"/>
        <w:rPr>
          <w:rFonts w:ascii="Rockwell" w:hAnsi="Rockwell"/>
          <w:lang w:val="de-DE"/>
        </w:rPr>
      </w:pPr>
      <w:r w:rsidRPr="00A81B15">
        <w:rPr>
          <w:rFonts w:ascii="Rockwell" w:hAnsi="Rockwell"/>
          <w:lang w:val="de-DE"/>
        </w:rPr>
        <w:t>Sehen Sie sich durch das Okular alle Spektrallinien des He an.</w:t>
      </w:r>
    </w:p>
    <w:p w:rsidR="006370ED" w:rsidRPr="00A81B15" w:rsidRDefault="006370ED" w:rsidP="006370ED">
      <w:pPr>
        <w:pStyle w:val="Listenabsatz"/>
        <w:numPr>
          <w:ilvl w:val="0"/>
          <w:numId w:val="5"/>
        </w:numPr>
        <w:spacing w:after="120"/>
        <w:rPr>
          <w:rFonts w:ascii="Rockwell" w:hAnsi="Rockwell"/>
          <w:lang w:val="de-DE"/>
        </w:rPr>
      </w:pPr>
      <w:r w:rsidRPr="00A81B15">
        <w:rPr>
          <w:rFonts w:ascii="Rockwell" w:hAnsi="Rockwell"/>
          <w:lang w:val="de-DE"/>
        </w:rPr>
        <w:t>Bewegen Sie das Okular nach links und rechts, um alle Linien sehen zu können.</w:t>
      </w:r>
    </w:p>
    <w:p w:rsidR="006370ED" w:rsidRPr="00A81B15" w:rsidRDefault="006370ED" w:rsidP="006370ED">
      <w:pPr>
        <w:pStyle w:val="Listenabsatz"/>
        <w:numPr>
          <w:ilvl w:val="0"/>
          <w:numId w:val="5"/>
        </w:numPr>
        <w:spacing w:after="120"/>
        <w:rPr>
          <w:rFonts w:ascii="Rockwell" w:hAnsi="Rockwell"/>
        </w:rPr>
      </w:pPr>
      <w:r w:rsidRPr="00A81B15">
        <w:rPr>
          <w:rFonts w:ascii="Rockwell" w:hAnsi="Rockwell"/>
          <w:lang w:val="de-DE"/>
        </w:rPr>
        <w:t>Notieren Sie die Position der Linien auf der Skala. Die Skala wird mit einer Lampe in das Okular projiziert. Schalten Sie die Stromversorgung der Lampe an.</w:t>
      </w:r>
      <w:r w:rsidRPr="00822DA3">
        <w:rPr>
          <w:rFonts w:ascii="Rockwell" w:hAnsi="Rockwell"/>
          <w:noProof/>
          <w:lang w:val="de-CH" w:eastAsia="de-CH"/>
        </w:rPr>
        <w:drawing>
          <wp:anchor distT="0" distB="0" distL="114300" distR="114300" simplePos="0" relativeHeight="251665408" behindDoc="0" locked="0" layoutInCell="1" allowOverlap="1" wp14:anchorId="5E9C38B6" wp14:editId="2A389867">
            <wp:simplePos x="0" y="0"/>
            <wp:positionH relativeFrom="column">
              <wp:posOffset>5095240</wp:posOffset>
            </wp:positionH>
            <wp:positionV relativeFrom="paragraph">
              <wp:posOffset>-60960</wp:posOffset>
            </wp:positionV>
            <wp:extent cx="861060" cy="645795"/>
            <wp:effectExtent l="0" t="0" r="0" b="190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1060" cy="645795"/>
                    </a:xfrm>
                    <a:prstGeom prst="rect">
                      <a:avLst/>
                    </a:prstGeom>
                    <a:noFill/>
                  </pic:spPr>
                </pic:pic>
              </a:graphicData>
            </a:graphic>
            <wp14:sizeRelH relativeFrom="page">
              <wp14:pctWidth>0</wp14:pctWidth>
            </wp14:sizeRelH>
            <wp14:sizeRelV relativeFrom="page">
              <wp14:pctHeight>0</wp14:pctHeight>
            </wp14:sizeRelV>
          </wp:anchor>
        </w:drawing>
      </w:r>
    </w:p>
    <w:p w:rsidR="006370ED" w:rsidRPr="00A81B15" w:rsidRDefault="006370ED" w:rsidP="006370ED">
      <w:pPr>
        <w:pStyle w:val="Listenabsatz"/>
        <w:numPr>
          <w:ilvl w:val="0"/>
          <w:numId w:val="5"/>
        </w:numPr>
        <w:spacing w:after="120"/>
        <w:rPr>
          <w:rFonts w:ascii="Rockwell" w:hAnsi="Rockwell"/>
          <w:lang w:val="de-DE"/>
        </w:rPr>
      </w:pPr>
      <w:r w:rsidRPr="00A81B15">
        <w:rPr>
          <w:rFonts w:ascii="Rockwell" w:hAnsi="Rockwell"/>
          <w:lang w:val="de-DE"/>
        </w:rPr>
        <w:t>Füllen Sie die Tabelle aus.</w:t>
      </w:r>
    </w:p>
    <w:p w:rsidR="006370ED" w:rsidRPr="00A81B15" w:rsidRDefault="006370ED" w:rsidP="006370ED">
      <w:pPr>
        <w:pStyle w:val="Listenabsatz"/>
        <w:numPr>
          <w:ilvl w:val="0"/>
          <w:numId w:val="5"/>
        </w:numPr>
        <w:spacing w:after="120"/>
        <w:rPr>
          <w:rFonts w:ascii="Rockwell" w:hAnsi="Rockwell"/>
        </w:rPr>
      </w:pPr>
      <w:r w:rsidRPr="00A81B15">
        <w:rPr>
          <w:rFonts w:ascii="Rockwell" w:hAnsi="Rockwell"/>
          <w:lang w:val="de-DE"/>
        </w:rPr>
        <w:t xml:space="preserve">Notieren Sie die entsprechende Wellenlänge in Nanometern mit der Kalibrierkurve für Ihr Spektrometer. Die Spektrometer sind beschriftet. </w:t>
      </w:r>
    </w:p>
    <w:p w:rsidR="006370ED" w:rsidRPr="00A81B15" w:rsidRDefault="006370ED" w:rsidP="006370ED">
      <w:pPr>
        <w:spacing w:after="120"/>
        <w:jc w:val="both"/>
        <w:rPr>
          <w:rFonts w:ascii="Rockwell" w:hAnsi="Rockwell"/>
        </w:rPr>
      </w:pPr>
      <w:r w:rsidRPr="00A81B15">
        <w:rPr>
          <w:rFonts w:ascii="Rockwell" w:hAnsi="Rockwell"/>
        </w:rPr>
        <w:t>Messergebnisse:</w:t>
      </w:r>
    </w:p>
    <w:p w:rsidR="006370ED" w:rsidRPr="00A81B15" w:rsidRDefault="006370ED" w:rsidP="006370ED">
      <w:pPr>
        <w:spacing w:after="120"/>
        <w:jc w:val="both"/>
        <w:rPr>
          <w:rFonts w:ascii="Rockwell" w:hAnsi="Rockwell"/>
          <w:b/>
        </w:rPr>
      </w:pPr>
    </w:p>
    <w:tbl>
      <w:tblPr>
        <w:tblW w:w="0" w:type="auto"/>
        <w:jc w:val="center"/>
        <w:tblBorders>
          <w:insideH w:val="single" w:sz="4" w:space="0" w:color="auto"/>
          <w:insideV w:val="single" w:sz="4" w:space="0" w:color="auto"/>
        </w:tblBorders>
        <w:tblLook w:val="01E0" w:firstRow="1" w:lastRow="1" w:firstColumn="1" w:lastColumn="1" w:noHBand="0" w:noVBand="0"/>
      </w:tblPr>
      <w:tblGrid>
        <w:gridCol w:w="1768"/>
        <w:gridCol w:w="1869"/>
        <w:gridCol w:w="2184"/>
        <w:gridCol w:w="1575"/>
      </w:tblGrid>
      <w:tr w:rsidR="006370ED" w:rsidRPr="00A81B15" w:rsidTr="00635A21">
        <w:trPr>
          <w:jc w:val="center"/>
        </w:trPr>
        <w:tc>
          <w:tcPr>
            <w:tcW w:w="1768" w:type="dxa"/>
          </w:tcPr>
          <w:p w:rsidR="006370ED" w:rsidRPr="008A0D86" w:rsidRDefault="006370ED" w:rsidP="00635A21">
            <w:pPr>
              <w:jc w:val="center"/>
              <w:rPr>
                <w:rFonts w:ascii="Rockwell" w:hAnsi="Rockwell" w:cs="Arial"/>
                <w:sz w:val="20"/>
                <w:szCs w:val="20"/>
              </w:rPr>
            </w:pPr>
            <w:r w:rsidRPr="008A0D86">
              <w:rPr>
                <w:rFonts w:ascii="Rockwell" w:hAnsi="Rockwell" w:cs="Arial"/>
                <w:sz w:val="20"/>
                <w:szCs w:val="20"/>
              </w:rPr>
              <w:t>Farbe der Linie</w:t>
            </w:r>
          </w:p>
        </w:tc>
        <w:tc>
          <w:tcPr>
            <w:tcW w:w="1869" w:type="dxa"/>
          </w:tcPr>
          <w:p w:rsidR="006370ED" w:rsidRPr="008A0D86" w:rsidRDefault="006370ED" w:rsidP="00635A21">
            <w:pPr>
              <w:jc w:val="center"/>
              <w:rPr>
                <w:rFonts w:ascii="Rockwell" w:hAnsi="Rockwell" w:cs="Arial"/>
                <w:sz w:val="20"/>
                <w:szCs w:val="20"/>
                <w:lang w:val="de-DE"/>
              </w:rPr>
            </w:pPr>
            <w:r w:rsidRPr="008A0D86">
              <w:rPr>
                <w:rFonts w:ascii="Rockwell" w:hAnsi="Rockwell" w:cs="Arial"/>
                <w:sz w:val="20"/>
                <w:szCs w:val="20"/>
                <w:lang w:val="de-DE"/>
              </w:rPr>
              <w:t>Relative Intensität</w:t>
            </w:r>
            <w:r w:rsidRPr="008A0D86">
              <w:rPr>
                <w:rFonts w:ascii="Rockwell" w:hAnsi="Rockwell" w:cs="Arial"/>
                <w:sz w:val="20"/>
                <w:szCs w:val="20"/>
                <w:lang w:val="de-DE"/>
              </w:rPr>
              <w:br/>
              <w:t>(1 = schwach, 3 = sehr stark)</w:t>
            </w:r>
          </w:p>
        </w:tc>
        <w:tc>
          <w:tcPr>
            <w:tcW w:w="2184" w:type="dxa"/>
          </w:tcPr>
          <w:p w:rsidR="006370ED" w:rsidRPr="008A0D86" w:rsidRDefault="006370ED" w:rsidP="00635A21">
            <w:pPr>
              <w:jc w:val="center"/>
              <w:rPr>
                <w:rFonts w:ascii="Rockwell" w:hAnsi="Rockwell" w:cs="Arial"/>
                <w:sz w:val="20"/>
                <w:szCs w:val="20"/>
              </w:rPr>
            </w:pPr>
            <w:r w:rsidRPr="008A0D86">
              <w:rPr>
                <w:rFonts w:ascii="Rockwell" w:hAnsi="Rockwell" w:cs="Arial"/>
                <w:sz w:val="20"/>
                <w:szCs w:val="20"/>
              </w:rPr>
              <w:t xml:space="preserve">Position auf der Skala </w:t>
            </w:r>
          </w:p>
        </w:tc>
        <w:tc>
          <w:tcPr>
            <w:tcW w:w="1575" w:type="dxa"/>
          </w:tcPr>
          <w:p w:rsidR="006370ED" w:rsidRPr="008A0D86" w:rsidRDefault="006370ED" w:rsidP="00635A21">
            <w:pPr>
              <w:jc w:val="center"/>
              <w:rPr>
                <w:rFonts w:ascii="Rockwell" w:hAnsi="Rockwell" w:cs="Arial"/>
                <w:sz w:val="20"/>
                <w:szCs w:val="20"/>
                <w:lang w:val="de-DE"/>
              </w:rPr>
            </w:pPr>
            <w:r w:rsidRPr="008A0D86">
              <w:rPr>
                <w:rFonts w:ascii="Rockwell" w:hAnsi="Rockwell" w:cs="Arial"/>
                <w:sz w:val="20"/>
                <w:szCs w:val="20"/>
                <w:lang w:val="de-DE"/>
              </w:rPr>
              <w:t xml:space="preserve">Wellenlänge </w:t>
            </w:r>
            <w:r w:rsidRPr="008A0D86">
              <w:rPr>
                <w:rFonts w:ascii="Times New Roman" w:hAnsi="Times New Roman" w:cs="Times New Roman"/>
                <w:i/>
                <w:sz w:val="20"/>
                <w:szCs w:val="20"/>
              </w:rPr>
              <w:t>λ</w:t>
            </w:r>
            <w:r w:rsidRPr="008A0D86">
              <w:rPr>
                <w:rFonts w:ascii="Rockwell" w:hAnsi="Rockwell" w:cs="Arial"/>
                <w:sz w:val="20"/>
                <w:szCs w:val="20"/>
                <w:lang w:val="de-DE"/>
              </w:rPr>
              <w:t xml:space="preserve"> (nm)</w:t>
            </w:r>
            <w:r w:rsidRPr="008A0D86">
              <w:rPr>
                <w:rFonts w:ascii="Rockwell" w:hAnsi="Rockwell" w:cs="Arial"/>
                <w:sz w:val="20"/>
                <w:szCs w:val="20"/>
                <w:lang w:val="de-DE"/>
              </w:rPr>
              <w:br/>
            </w:r>
            <w:r w:rsidRPr="008A0D86">
              <w:rPr>
                <w:rFonts w:ascii="Rockwell" w:hAnsi="Rockwell" w:cs="Arial"/>
                <w:sz w:val="16"/>
                <w:szCs w:val="16"/>
                <w:lang w:val="de-DE"/>
              </w:rPr>
              <w:t>(Verwenden Sie die Kalibrierkurve auf dem Spektrometer.)</w:t>
            </w:r>
          </w:p>
        </w:tc>
      </w:tr>
      <w:tr w:rsidR="006370ED" w:rsidRPr="00A81B15" w:rsidTr="00635A21">
        <w:trPr>
          <w:jc w:val="center"/>
        </w:trPr>
        <w:tc>
          <w:tcPr>
            <w:tcW w:w="1768" w:type="dxa"/>
          </w:tcPr>
          <w:p w:rsidR="006370ED" w:rsidRPr="008A0D86" w:rsidRDefault="006370ED" w:rsidP="00635A21">
            <w:pPr>
              <w:jc w:val="center"/>
              <w:rPr>
                <w:rFonts w:ascii="Rockwell" w:hAnsi="Rockwell" w:cs="Arial"/>
                <w:sz w:val="20"/>
                <w:szCs w:val="20"/>
                <w:lang w:val="de-DE"/>
              </w:rPr>
            </w:pPr>
            <w:r w:rsidRPr="008A0D86">
              <w:rPr>
                <w:rFonts w:ascii="Rockwell" w:hAnsi="Rockwell" w:cs="Arial"/>
                <w:sz w:val="20"/>
                <w:szCs w:val="20"/>
                <w:lang w:val="de-DE"/>
              </w:rPr>
              <w:t>Rot</w:t>
            </w:r>
          </w:p>
          <w:p w:rsidR="006370ED" w:rsidRPr="008A0D86" w:rsidRDefault="006370ED" w:rsidP="00635A21">
            <w:pPr>
              <w:jc w:val="center"/>
              <w:rPr>
                <w:rFonts w:ascii="Rockwell" w:hAnsi="Rockwell" w:cs="Arial"/>
                <w:sz w:val="20"/>
                <w:szCs w:val="20"/>
                <w:lang w:val="de-DE"/>
              </w:rPr>
            </w:pPr>
            <w:r w:rsidRPr="008A0D86">
              <w:rPr>
                <w:rFonts w:ascii="Rockwell" w:hAnsi="Rockwell" w:cs="Arial"/>
                <w:sz w:val="20"/>
                <w:szCs w:val="20"/>
                <w:lang w:val="de-DE"/>
              </w:rPr>
              <w:t>Rot</w:t>
            </w:r>
          </w:p>
          <w:p w:rsidR="006370ED" w:rsidRPr="008A0D86" w:rsidRDefault="006370ED" w:rsidP="00635A21">
            <w:pPr>
              <w:jc w:val="center"/>
              <w:rPr>
                <w:rFonts w:ascii="Rockwell" w:hAnsi="Rockwell" w:cs="Arial"/>
                <w:sz w:val="20"/>
                <w:szCs w:val="20"/>
                <w:lang w:val="de-DE"/>
              </w:rPr>
            </w:pPr>
            <w:r w:rsidRPr="008A0D86">
              <w:rPr>
                <w:rFonts w:ascii="Rockwell" w:hAnsi="Rockwell" w:cs="Arial"/>
                <w:sz w:val="20"/>
                <w:szCs w:val="20"/>
                <w:lang w:val="de-DE"/>
              </w:rPr>
              <w:t>Gelb</w:t>
            </w:r>
          </w:p>
          <w:p w:rsidR="006370ED" w:rsidRPr="008A0D86" w:rsidRDefault="006370ED" w:rsidP="00635A21">
            <w:pPr>
              <w:jc w:val="center"/>
              <w:rPr>
                <w:rFonts w:ascii="Rockwell" w:hAnsi="Rockwell" w:cs="Arial"/>
                <w:sz w:val="20"/>
                <w:szCs w:val="20"/>
                <w:lang w:val="de-DE"/>
              </w:rPr>
            </w:pPr>
            <w:r w:rsidRPr="008A0D86">
              <w:rPr>
                <w:rFonts w:ascii="Rockwell" w:hAnsi="Rockwell" w:cs="Arial"/>
                <w:sz w:val="20"/>
                <w:szCs w:val="20"/>
                <w:lang w:val="de-DE"/>
              </w:rPr>
              <w:t>Grün</w:t>
            </w:r>
          </w:p>
          <w:p w:rsidR="006370ED" w:rsidRPr="008A0D86" w:rsidRDefault="006370ED" w:rsidP="00635A21">
            <w:pPr>
              <w:jc w:val="center"/>
              <w:rPr>
                <w:rFonts w:ascii="Rockwell" w:hAnsi="Rockwell" w:cs="Arial"/>
                <w:sz w:val="20"/>
                <w:szCs w:val="20"/>
                <w:lang w:val="de-DE"/>
              </w:rPr>
            </w:pPr>
            <w:r w:rsidRPr="008A0D86">
              <w:rPr>
                <w:rFonts w:ascii="Rockwell" w:hAnsi="Rockwell" w:cs="Arial"/>
                <w:sz w:val="20"/>
                <w:szCs w:val="20"/>
                <w:lang w:val="de-DE"/>
              </w:rPr>
              <w:t>Grün</w:t>
            </w:r>
          </w:p>
          <w:p w:rsidR="006370ED" w:rsidRPr="008A0D86" w:rsidRDefault="006370ED" w:rsidP="00635A21">
            <w:pPr>
              <w:jc w:val="center"/>
              <w:rPr>
                <w:rFonts w:ascii="Rockwell" w:hAnsi="Rockwell" w:cs="Arial"/>
                <w:sz w:val="20"/>
                <w:szCs w:val="20"/>
                <w:lang w:val="de-DE"/>
              </w:rPr>
            </w:pPr>
            <w:r w:rsidRPr="008A0D86">
              <w:rPr>
                <w:rFonts w:ascii="Rockwell" w:hAnsi="Rockwell" w:cs="Arial"/>
                <w:sz w:val="20"/>
                <w:szCs w:val="20"/>
                <w:lang w:val="de-DE"/>
              </w:rPr>
              <w:t>Grün-Blau</w:t>
            </w:r>
          </w:p>
          <w:p w:rsidR="006370ED" w:rsidRPr="008A0D86" w:rsidRDefault="006370ED" w:rsidP="00635A21">
            <w:pPr>
              <w:jc w:val="center"/>
              <w:rPr>
                <w:rFonts w:ascii="Rockwell" w:hAnsi="Rockwell" w:cs="Arial"/>
                <w:sz w:val="20"/>
                <w:szCs w:val="20"/>
              </w:rPr>
            </w:pPr>
            <w:r w:rsidRPr="008A0D86">
              <w:rPr>
                <w:rFonts w:ascii="Rockwell" w:hAnsi="Rockwell" w:cs="Arial"/>
                <w:sz w:val="20"/>
                <w:szCs w:val="20"/>
              </w:rPr>
              <w:t>Violett</w:t>
            </w:r>
          </w:p>
          <w:p w:rsidR="006370ED" w:rsidRPr="008A0D86" w:rsidRDefault="006370ED" w:rsidP="00635A21">
            <w:pPr>
              <w:jc w:val="center"/>
              <w:rPr>
                <w:rFonts w:ascii="Rockwell" w:hAnsi="Rockwell" w:cs="Arial"/>
                <w:sz w:val="20"/>
                <w:szCs w:val="20"/>
              </w:rPr>
            </w:pPr>
            <w:r w:rsidRPr="008A0D86">
              <w:rPr>
                <w:rFonts w:ascii="Rockwell" w:hAnsi="Rockwell" w:cs="Arial"/>
                <w:sz w:val="20"/>
                <w:szCs w:val="20"/>
              </w:rPr>
              <w:t>Violett</w:t>
            </w:r>
          </w:p>
          <w:p w:rsidR="006370ED" w:rsidRPr="008A0D86" w:rsidRDefault="006370ED" w:rsidP="00635A21">
            <w:pPr>
              <w:jc w:val="center"/>
              <w:rPr>
                <w:rFonts w:ascii="Rockwell" w:hAnsi="Rockwell" w:cs="Arial"/>
                <w:sz w:val="20"/>
                <w:szCs w:val="20"/>
              </w:rPr>
            </w:pPr>
            <w:r w:rsidRPr="008A0D86">
              <w:rPr>
                <w:rFonts w:ascii="Rockwell" w:hAnsi="Rockwell" w:cs="Arial"/>
                <w:sz w:val="20"/>
                <w:szCs w:val="20"/>
              </w:rPr>
              <w:t xml:space="preserve"> </w:t>
            </w:r>
          </w:p>
          <w:p w:rsidR="006370ED" w:rsidRPr="008A0D86" w:rsidRDefault="006370ED" w:rsidP="00635A21">
            <w:pPr>
              <w:jc w:val="center"/>
              <w:rPr>
                <w:rFonts w:ascii="Rockwell" w:hAnsi="Rockwell" w:cs="Arial"/>
                <w:sz w:val="20"/>
                <w:szCs w:val="20"/>
              </w:rPr>
            </w:pPr>
            <w:r w:rsidRPr="008A0D86">
              <w:rPr>
                <w:rFonts w:ascii="Rockwell" w:hAnsi="Rockwell" w:cs="Arial"/>
                <w:sz w:val="20"/>
                <w:szCs w:val="20"/>
              </w:rPr>
              <w:t xml:space="preserve"> </w:t>
            </w:r>
          </w:p>
        </w:tc>
        <w:tc>
          <w:tcPr>
            <w:tcW w:w="1869" w:type="dxa"/>
          </w:tcPr>
          <w:p w:rsidR="006370ED" w:rsidRPr="008A0D86" w:rsidRDefault="006370ED" w:rsidP="00635A21">
            <w:pPr>
              <w:jc w:val="center"/>
              <w:rPr>
                <w:rFonts w:ascii="Rockwell" w:hAnsi="Rockwell" w:cs="Arial"/>
                <w:sz w:val="20"/>
                <w:szCs w:val="20"/>
              </w:rPr>
            </w:pPr>
            <w:r w:rsidRPr="008A0D86">
              <w:rPr>
                <w:rFonts w:ascii="Rockwell" w:hAnsi="Rockwell" w:cs="Arial"/>
                <w:sz w:val="20"/>
                <w:szCs w:val="20"/>
              </w:rPr>
              <w:t>1</w:t>
            </w:r>
          </w:p>
          <w:p w:rsidR="006370ED" w:rsidRPr="008A0D86" w:rsidRDefault="006370ED" w:rsidP="00635A21">
            <w:pPr>
              <w:jc w:val="center"/>
              <w:rPr>
                <w:rFonts w:ascii="Rockwell" w:hAnsi="Rockwell" w:cs="Arial"/>
                <w:sz w:val="20"/>
                <w:szCs w:val="20"/>
              </w:rPr>
            </w:pPr>
            <w:r w:rsidRPr="008A0D86">
              <w:rPr>
                <w:rFonts w:ascii="Rockwell" w:hAnsi="Rockwell" w:cs="Arial"/>
                <w:sz w:val="20"/>
                <w:szCs w:val="20"/>
              </w:rPr>
              <w:t>3</w:t>
            </w:r>
          </w:p>
          <w:p w:rsidR="006370ED" w:rsidRPr="008A0D86" w:rsidRDefault="006370ED" w:rsidP="00635A21">
            <w:pPr>
              <w:jc w:val="center"/>
              <w:rPr>
                <w:rFonts w:ascii="Rockwell" w:hAnsi="Rockwell" w:cs="Arial"/>
                <w:sz w:val="20"/>
                <w:szCs w:val="20"/>
              </w:rPr>
            </w:pPr>
            <w:r w:rsidRPr="008A0D86">
              <w:rPr>
                <w:rFonts w:ascii="Rockwell" w:hAnsi="Rockwell" w:cs="Arial"/>
                <w:sz w:val="20"/>
                <w:szCs w:val="20"/>
              </w:rPr>
              <w:t>3</w:t>
            </w:r>
          </w:p>
          <w:p w:rsidR="006370ED" w:rsidRPr="008A0D86" w:rsidRDefault="006370ED" w:rsidP="00635A21">
            <w:pPr>
              <w:jc w:val="center"/>
              <w:rPr>
                <w:rFonts w:ascii="Rockwell" w:hAnsi="Rockwell" w:cs="Arial"/>
                <w:sz w:val="20"/>
                <w:szCs w:val="20"/>
              </w:rPr>
            </w:pPr>
            <w:r w:rsidRPr="008A0D86">
              <w:rPr>
                <w:rFonts w:ascii="Rockwell" w:hAnsi="Rockwell" w:cs="Arial"/>
                <w:sz w:val="20"/>
                <w:szCs w:val="20"/>
              </w:rPr>
              <w:t>1</w:t>
            </w:r>
          </w:p>
          <w:p w:rsidR="006370ED" w:rsidRPr="008A0D86" w:rsidRDefault="006370ED" w:rsidP="00635A21">
            <w:pPr>
              <w:jc w:val="center"/>
              <w:rPr>
                <w:rFonts w:ascii="Rockwell" w:hAnsi="Rockwell" w:cs="Arial"/>
                <w:sz w:val="20"/>
                <w:szCs w:val="20"/>
              </w:rPr>
            </w:pPr>
            <w:r w:rsidRPr="008A0D86">
              <w:rPr>
                <w:rFonts w:ascii="Rockwell" w:hAnsi="Rockwell" w:cs="Arial"/>
                <w:sz w:val="20"/>
                <w:szCs w:val="20"/>
              </w:rPr>
              <w:t>2</w:t>
            </w:r>
          </w:p>
          <w:p w:rsidR="006370ED" w:rsidRPr="008A0D86" w:rsidRDefault="006370ED" w:rsidP="00635A21">
            <w:pPr>
              <w:jc w:val="center"/>
              <w:rPr>
                <w:rFonts w:ascii="Rockwell" w:hAnsi="Rockwell" w:cs="Arial"/>
                <w:sz w:val="20"/>
                <w:szCs w:val="20"/>
              </w:rPr>
            </w:pPr>
            <w:r w:rsidRPr="008A0D86">
              <w:rPr>
                <w:rFonts w:ascii="Rockwell" w:hAnsi="Rockwell" w:cs="Arial"/>
                <w:sz w:val="20"/>
                <w:szCs w:val="20"/>
              </w:rPr>
              <w:t>2</w:t>
            </w:r>
          </w:p>
          <w:p w:rsidR="006370ED" w:rsidRPr="008A0D86" w:rsidRDefault="006370ED" w:rsidP="00635A21">
            <w:pPr>
              <w:jc w:val="center"/>
              <w:rPr>
                <w:rFonts w:ascii="Rockwell" w:hAnsi="Rockwell" w:cs="Arial"/>
                <w:sz w:val="20"/>
                <w:szCs w:val="20"/>
              </w:rPr>
            </w:pPr>
            <w:r w:rsidRPr="008A0D86">
              <w:rPr>
                <w:rFonts w:ascii="Rockwell" w:hAnsi="Rockwell" w:cs="Arial"/>
                <w:sz w:val="20"/>
                <w:szCs w:val="20"/>
              </w:rPr>
              <w:t>1</w:t>
            </w:r>
          </w:p>
          <w:p w:rsidR="006370ED" w:rsidRPr="008A0D86" w:rsidRDefault="006370ED" w:rsidP="00635A21">
            <w:pPr>
              <w:jc w:val="center"/>
              <w:rPr>
                <w:rFonts w:ascii="Rockwell" w:hAnsi="Rockwell" w:cs="Arial"/>
                <w:sz w:val="20"/>
                <w:szCs w:val="20"/>
              </w:rPr>
            </w:pPr>
            <w:r w:rsidRPr="008A0D86">
              <w:rPr>
                <w:rFonts w:ascii="Rockwell" w:hAnsi="Rockwell" w:cs="Arial"/>
                <w:sz w:val="20"/>
                <w:szCs w:val="20"/>
              </w:rPr>
              <w:t>2</w:t>
            </w:r>
          </w:p>
          <w:p w:rsidR="006370ED" w:rsidRPr="008A0D86" w:rsidRDefault="006370ED" w:rsidP="00635A21">
            <w:pPr>
              <w:jc w:val="center"/>
              <w:rPr>
                <w:rFonts w:ascii="Rockwell" w:hAnsi="Rockwell" w:cs="Arial"/>
                <w:sz w:val="20"/>
                <w:szCs w:val="20"/>
              </w:rPr>
            </w:pPr>
            <w:r w:rsidRPr="008A0D86">
              <w:rPr>
                <w:rFonts w:ascii="Rockwell" w:hAnsi="Rockwell" w:cs="Arial"/>
                <w:sz w:val="20"/>
                <w:szCs w:val="20"/>
              </w:rPr>
              <w:t xml:space="preserve"> </w:t>
            </w:r>
          </w:p>
          <w:p w:rsidR="006370ED" w:rsidRPr="008A0D86" w:rsidRDefault="006370ED" w:rsidP="00635A21">
            <w:pPr>
              <w:jc w:val="center"/>
              <w:rPr>
                <w:rFonts w:ascii="Rockwell" w:hAnsi="Rockwell" w:cs="Arial"/>
                <w:sz w:val="20"/>
                <w:szCs w:val="20"/>
              </w:rPr>
            </w:pPr>
            <w:r w:rsidRPr="008A0D86">
              <w:rPr>
                <w:rFonts w:ascii="Rockwell" w:hAnsi="Rockwell" w:cs="Arial"/>
                <w:sz w:val="20"/>
                <w:szCs w:val="20"/>
              </w:rPr>
              <w:t xml:space="preserve"> </w:t>
            </w:r>
          </w:p>
        </w:tc>
        <w:tc>
          <w:tcPr>
            <w:tcW w:w="2184" w:type="dxa"/>
          </w:tcPr>
          <w:p w:rsidR="006370ED" w:rsidRPr="008A0D86" w:rsidRDefault="006370ED" w:rsidP="00635A21">
            <w:pPr>
              <w:jc w:val="center"/>
              <w:rPr>
                <w:rFonts w:ascii="Rockwell" w:hAnsi="Rockwell" w:cs="Arial"/>
                <w:sz w:val="20"/>
                <w:szCs w:val="20"/>
              </w:rPr>
            </w:pPr>
          </w:p>
        </w:tc>
        <w:tc>
          <w:tcPr>
            <w:tcW w:w="1575" w:type="dxa"/>
          </w:tcPr>
          <w:p w:rsidR="006370ED" w:rsidRPr="008A0D86" w:rsidRDefault="006370ED" w:rsidP="00635A21">
            <w:pPr>
              <w:jc w:val="center"/>
              <w:rPr>
                <w:rFonts w:ascii="Rockwell" w:hAnsi="Rockwell" w:cs="Arial"/>
                <w:sz w:val="20"/>
                <w:szCs w:val="20"/>
              </w:rPr>
            </w:pPr>
          </w:p>
        </w:tc>
      </w:tr>
    </w:tbl>
    <w:p w:rsidR="006370ED" w:rsidRPr="00A81B15" w:rsidRDefault="006370ED" w:rsidP="006370ED">
      <w:pPr>
        <w:spacing w:after="120"/>
        <w:jc w:val="both"/>
        <w:rPr>
          <w:rFonts w:ascii="Rockwell" w:hAnsi="Rockwell"/>
          <w:b/>
        </w:rPr>
      </w:pPr>
    </w:p>
    <w:p w:rsidR="006370ED" w:rsidRPr="00A81B15" w:rsidRDefault="006370ED" w:rsidP="006370ED">
      <w:pPr>
        <w:rPr>
          <w:rFonts w:ascii="Rockwell" w:hAnsi="Rockwell"/>
          <w:b/>
        </w:rPr>
      </w:pPr>
    </w:p>
    <w:p w:rsidR="006370ED" w:rsidRPr="00A81B15" w:rsidRDefault="006370ED" w:rsidP="006370ED">
      <w:pPr>
        <w:spacing w:after="120"/>
        <w:jc w:val="both"/>
        <w:rPr>
          <w:rFonts w:ascii="Rockwell" w:hAnsi="Rockwell"/>
          <w:szCs w:val="20"/>
        </w:rPr>
      </w:pPr>
    </w:p>
    <w:p w:rsidR="001D242A" w:rsidRPr="008A0D86" w:rsidRDefault="001D242A" w:rsidP="006370ED">
      <w:pPr>
        <w:rPr>
          <w:rFonts w:ascii="Rockwell" w:eastAsiaTheme="minorEastAsia" w:hAnsi="Rockwell"/>
          <w:lang w:val="en-GB"/>
        </w:rPr>
      </w:pPr>
    </w:p>
    <w:sectPr w:rsidR="001D242A" w:rsidRPr="008A0D86" w:rsidSect="0051318E">
      <w:headerReference w:type="even" r:id="rId45"/>
      <w:headerReference w:type="default" r:id="rId46"/>
      <w:footerReference w:type="even" r:id="rId47"/>
      <w:footerReference w:type="default" r:id="rId48"/>
      <w:headerReference w:type="first" r:id="rId49"/>
      <w:footerReference w:type="first" r:id="rId50"/>
      <w:pgSz w:w="11906" w:h="16838"/>
      <w:pgMar w:top="1701" w:right="1274"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35F" w:rsidRDefault="00AB735F" w:rsidP="0027264F">
      <w:pPr>
        <w:spacing w:after="0" w:line="240" w:lineRule="auto"/>
      </w:pPr>
      <w:r>
        <w:separator/>
      </w:r>
    </w:p>
  </w:endnote>
  <w:endnote w:type="continuationSeparator" w:id="0">
    <w:p w:rsidR="00AB735F" w:rsidRDefault="00AB735F" w:rsidP="00272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msRmn 10p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18E" w:rsidRDefault="0051318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85426"/>
      <w:docPartObj>
        <w:docPartGallery w:val="Page Numbers (Bottom of Page)"/>
        <w:docPartUnique/>
      </w:docPartObj>
    </w:sdtPr>
    <w:sdtEndPr>
      <w:rPr>
        <w:rFonts w:ascii="Rockwell" w:hAnsi="Rockwell"/>
        <w:i/>
        <w:color w:val="808080" w:themeColor="background1" w:themeShade="80"/>
        <w:sz w:val="18"/>
        <w:szCs w:val="18"/>
      </w:rPr>
    </w:sdtEndPr>
    <w:sdtContent>
      <w:p w:rsidR="00991491" w:rsidRPr="0030319A" w:rsidRDefault="0078075D">
        <w:pPr>
          <w:pStyle w:val="Fuzeile"/>
          <w:rPr>
            <w:rFonts w:ascii="Rockwell" w:hAnsi="Rockwell"/>
            <w:i/>
            <w:color w:val="808080" w:themeColor="background1" w:themeShade="80"/>
            <w:sz w:val="18"/>
            <w:szCs w:val="18"/>
          </w:rPr>
        </w:pPr>
        <w:r w:rsidRPr="008A0D86">
          <w:rPr>
            <w:rFonts w:ascii="Rockwell" w:hAnsi="Rockwell"/>
            <w:noProof/>
            <w:sz w:val="20"/>
            <w:szCs w:val="20"/>
            <w:lang w:val="de-CH" w:eastAsia="de-CH"/>
          </w:rPr>
          <w:drawing>
            <wp:anchor distT="0" distB="0" distL="114300" distR="114300" simplePos="0" relativeHeight="251658240" behindDoc="1" locked="0" layoutInCell="1" allowOverlap="1" wp14:anchorId="0B3EE661" wp14:editId="0718DB94">
              <wp:simplePos x="0" y="0"/>
              <wp:positionH relativeFrom="column">
                <wp:posOffset>-2540</wp:posOffset>
              </wp:positionH>
              <wp:positionV relativeFrom="paragraph">
                <wp:posOffset>-196850</wp:posOffset>
              </wp:positionV>
              <wp:extent cx="857250" cy="491490"/>
              <wp:effectExtent l="0" t="0" r="0" b="3810"/>
              <wp:wrapTight wrapText="bothSides">
                <wp:wrapPolygon edited="0">
                  <wp:start x="0" y="0"/>
                  <wp:lineTo x="0" y="20930"/>
                  <wp:lineTo x="21120" y="20930"/>
                  <wp:lineTo x="21120" y="0"/>
                  <wp:lineTo x="0" y="0"/>
                </wp:wrapPolygon>
              </wp:wrapTight>
              <wp:docPr id="14" name="Afbeelding 1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725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F36" w:rsidRPr="008A0D86">
          <w:rPr>
            <w:rFonts w:ascii="Rockwell" w:hAnsi="Rockwell"/>
            <w:i/>
            <w:sz w:val="20"/>
            <w:szCs w:val="20"/>
          </w:rPr>
          <w:tab/>
        </w:r>
        <w:r w:rsidR="00BE3F36" w:rsidRPr="0030319A">
          <w:rPr>
            <w:rFonts w:ascii="Rockwell" w:hAnsi="Rockwell"/>
            <w:i/>
            <w:color w:val="808080" w:themeColor="background1" w:themeShade="80"/>
            <w:sz w:val="18"/>
            <w:szCs w:val="18"/>
          </w:rPr>
          <w:tab/>
        </w:r>
        <w:r w:rsidR="00A81B15" w:rsidRPr="0030319A">
          <w:rPr>
            <w:rFonts w:ascii="Rockwell" w:hAnsi="Rockwell"/>
            <w:i/>
            <w:color w:val="808080" w:themeColor="background1" w:themeShade="80"/>
            <w:sz w:val="18"/>
            <w:szCs w:val="18"/>
          </w:rPr>
          <w:t>http://ch.qs-project.ea.gr/</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18E" w:rsidRDefault="0051318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35F" w:rsidRDefault="00AB735F" w:rsidP="0027264F">
      <w:pPr>
        <w:spacing w:after="0" w:line="240" w:lineRule="auto"/>
      </w:pPr>
      <w:r>
        <w:separator/>
      </w:r>
    </w:p>
  </w:footnote>
  <w:footnote w:type="continuationSeparator" w:id="0">
    <w:p w:rsidR="00AB735F" w:rsidRDefault="00AB735F" w:rsidP="002726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18E" w:rsidRDefault="0051318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491" w:rsidRPr="00B50CDE" w:rsidRDefault="00B50CDE" w:rsidP="008A0D86">
    <w:pPr>
      <w:pStyle w:val="Kopfzeile"/>
      <w:rPr>
        <w:rFonts w:ascii="Rockwell" w:hAnsi="Rockwell"/>
        <w:color w:val="808080" w:themeColor="background1" w:themeShade="80"/>
        <w:sz w:val="18"/>
        <w:szCs w:val="18"/>
      </w:rPr>
    </w:pPr>
    <w:r>
      <w:rPr>
        <w:rFonts w:ascii="Rockwell" w:hAnsi="Rockwell"/>
        <w:i/>
        <w:color w:val="808080" w:themeColor="background1" w:themeShade="80"/>
        <w:sz w:val="18"/>
        <w:szCs w:val="18"/>
        <w:lang w:val="de-DE"/>
      </w:rPr>
      <w:t>Praktische Aktivität</w:t>
    </w:r>
    <w:r w:rsidR="00A81B15" w:rsidRPr="00B50CDE">
      <w:rPr>
        <w:rFonts w:ascii="Rockwell" w:hAnsi="Rockwell"/>
        <w:i/>
        <w:color w:val="808080" w:themeColor="background1" w:themeShade="80"/>
        <w:sz w:val="18"/>
        <w:szCs w:val="18"/>
        <w:lang w:val="de-DE"/>
      </w:rPr>
      <w:t>: Diskrete Emissionsspektren</w:t>
    </w:r>
    <w:r w:rsidR="00A81B15" w:rsidRPr="00B50CDE">
      <w:rPr>
        <w:rFonts w:ascii="Rockwell" w:hAnsi="Rockwell"/>
        <w:i/>
        <w:color w:val="808080" w:themeColor="background1" w:themeShade="80"/>
        <w:sz w:val="18"/>
        <w:szCs w:val="18"/>
        <w:lang w:val="de-DE"/>
      </w:rPr>
      <w:tab/>
    </w:r>
    <w:r w:rsidR="00A81B15" w:rsidRPr="00B50CDE">
      <w:rPr>
        <w:rFonts w:ascii="Rockwell" w:hAnsi="Rockwell"/>
        <w:i/>
        <w:color w:val="808080" w:themeColor="background1" w:themeShade="80"/>
        <w:sz w:val="18"/>
        <w:szCs w:val="18"/>
        <w:lang w:val="de-DE"/>
      </w:rPr>
      <w:tab/>
    </w:r>
    <w:r w:rsidR="00864781" w:rsidRPr="00B50CDE">
      <w:rPr>
        <w:rFonts w:ascii="Rockwell" w:hAnsi="Rockwell"/>
        <w:color w:val="808080" w:themeColor="background1" w:themeShade="80"/>
        <w:sz w:val="18"/>
        <w:szCs w:val="18"/>
      </w:rPr>
      <w:fldChar w:fldCharType="begin"/>
    </w:r>
    <w:r w:rsidR="00864781" w:rsidRPr="00B50CDE">
      <w:rPr>
        <w:rFonts w:ascii="Rockwell" w:hAnsi="Rockwell"/>
        <w:color w:val="808080" w:themeColor="background1" w:themeShade="80"/>
        <w:sz w:val="18"/>
        <w:szCs w:val="18"/>
      </w:rPr>
      <w:instrText>PAGE   \* MERGEFORMAT</w:instrText>
    </w:r>
    <w:r w:rsidR="00864781" w:rsidRPr="00B50CDE">
      <w:rPr>
        <w:rFonts w:ascii="Rockwell" w:hAnsi="Rockwell"/>
        <w:color w:val="808080" w:themeColor="background1" w:themeShade="80"/>
        <w:sz w:val="18"/>
        <w:szCs w:val="18"/>
      </w:rPr>
      <w:fldChar w:fldCharType="separate"/>
    </w:r>
    <w:r w:rsidR="0051318E" w:rsidRPr="0051318E">
      <w:rPr>
        <w:rFonts w:ascii="Rockwell" w:hAnsi="Rockwell"/>
        <w:noProof/>
        <w:color w:val="808080" w:themeColor="background1" w:themeShade="80"/>
        <w:sz w:val="18"/>
        <w:szCs w:val="18"/>
        <w:lang w:val="nl-NL"/>
      </w:rPr>
      <w:t>2</w:t>
    </w:r>
    <w:r w:rsidR="00864781" w:rsidRPr="00B50CDE">
      <w:rPr>
        <w:rFonts w:ascii="Rockwell" w:hAnsi="Rockwell"/>
        <w:noProof/>
        <w:color w:val="808080" w:themeColor="background1" w:themeShade="80"/>
        <w:sz w:val="18"/>
        <w:szCs w:val="18"/>
        <w:lang w:val="nl-N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18E" w:rsidRDefault="0051318E">
    <w:pPr>
      <w:pStyle w:val="Kopfzeile"/>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681"/>
    <w:multiLevelType w:val="hybridMultilevel"/>
    <w:tmpl w:val="BAFA999A"/>
    <w:lvl w:ilvl="0" w:tplc="BFA0F554">
      <w:start w:val="1"/>
      <w:numFmt w:val="lowerLetter"/>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3247305"/>
    <w:multiLevelType w:val="hybridMultilevel"/>
    <w:tmpl w:val="27900EF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3DA4CD7"/>
    <w:multiLevelType w:val="hybridMultilevel"/>
    <w:tmpl w:val="F760C6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9A508C6"/>
    <w:multiLevelType w:val="hybridMultilevel"/>
    <w:tmpl w:val="88FCC3B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36F62A99"/>
    <w:multiLevelType w:val="hybridMultilevel"/>
    <w:tmpl w:val="B0E4D07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37707516"/>
    <w:multiLevelType w:val="hybridMultilevel"/>
    <w:tmpl w:val="509AA13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390538A4"/>
    <w:multiLevelType w:val="hybridMultilevel"/>
    <w:tmpl w:val="27900EF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3AB0448B"/>
    <w:multiLevelType w:val="hybridMultilevel"/>
    <w:tmpl w:val="7836348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3B7C3E8E"/>
    <w:multiLevelType w:val="multilevel"/>
    <w:tmpl w:val="3990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783FC4"/>
    <w:multiLevelType w:val="hybridMultilevel"/>
    <w:tmpl w:val="24B0E644"/>
    <w:lvl w:ilvl="0" w:tplc="0409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4AE86703"/>
    <w:multiLevelType w:val="hybridMultilevel"/>
    <w:tmpl w:val="515EE06E"/>
    <w:lvl w:ilvl="0" w:tplc="BCBAA5C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500A526F"/>
    <w:multiLevelType w:val="hybridMultilevel"/>
    <w:tmpl w:val="F760C6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54BF651E"/>
    <w:multiLevelType w:val="hybridMultilevel"/>
    <w:tmpl w:val="B0E4D07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74426831"/>
    <w:multiLevelType w:val="hybridMultilevel"/>
    <w:tmpl w:val="C764DC6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10"/>
  </w:num>
  <w:num w:numId="3">
    <w:abstractNumId w:val="11"/>
  </w:num>
  <w:num w:numId="4">
    <w:abstractNumId w:val="2"/>
  </w:num>
  <w:num w:numId="5">
    <w:abstractNumId w:val="12"/>
  </w:num>
  <w:num w:numId="6">
    <w:abstractNumId w:val="13"/>
  </w:num>
  <w:num w:numId="7">
    <w:abstractNumId w:val="1"/>
  </w:num>
  <w:num w:numId="8">
    <w:abstractNumId w:val="6"/>
  </w:num>
  <w:num w:numId="9">
    <w:abstractNumId w:val="7"/>
  </w:num>
  <w:num w:numId="10">
    <w:abstractNumId w:val="3"/>
  </w:num>
  <w:num w:numId="11">
    <w:abstractNumId w:val="4"/>
  </w:num>
  <w:num w:numId="12">
    <w:abstractNumId w:val="9"/>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64E"/>
    <w:rsid w:val="00037E6B"/>
    <w:rsid w:val="0004099F"/>
    <w:rsid w:val="00066596"/>
    <w:rsid w:val="000679F5"/>
    <w:rsid w:val="000857D8"/>
    <w:rsid w:val="0008696C"/>
    <w:rsid w:val="00090643"/>
    <w:rsid w:val="000929E0"/>
    <w:rsid w:val="000967FF"/>
    <w:rsid w:val="000A0323"/>
    <w:rsid w:val="000A1AB0"/>
    <w:rsid w:val="000A4AFB"/>
    <w:rsid w:val="000A764E"/>
    <w:rsid w:val="000F7CED"/>
    <w:rsid w:val="0012347F"/>
    <w:rsid w:val="00140715"/>
    <w:rsid w:val="00153527"/>
    <w:rsid w:val="001768E1"/>
    <w:rsid w:val="00186E37"/>
    <w:rsid w:val="001C185B"/>
    <w:rsid w:val="001C580D"/>
    <w:rsid w:val="001C6720"/>
    <w:rsid w:val="001D242A"/>
    <w:rsid w:val="001D2898"/>
    <w:rsid w:val="002160EF"/>
    <w:rsid w:val="0025393A"/>
    <w:rsid w:val="0027264F"/>
    <w:rsid w:val="00274CF8"/>
    <w:rsid w:val="002825E5"/>
    <w:rsid w:val="00291299"/>
    <w:rsid w:val="00292976"/>
    <w:rsid w:val="002A2580"/>
    <w:rsid w:val="002C4075"/>
    <w:rsid w:val="002D38CC"/>
    <w:rsid w:val="0030319A"/>
    <w:rsid w:val="00311504"/>
    <w:rsid w:val="00324B37"/>
    <w:rsid w:val="00344F0D"/>
    <w:rsid w:val="00355280"/>
    <w:rsid w:val="00386B75"/>
    <w:rsid w:val="003943A1"/>
    <w:rsid w:val="003A3697"/>
    <w:rsid w:val="003B7F96"/>
    <w:rsid w:val="004208EF"/>
    <w:rsid w:val="0044198F"/>
    <w:rsid w:val="004428F6"/>
    <w:rsid w:val="00451072"/>
    <w:rsid w:val="0045262D"/>
    <w:rsid w:val="00453DEE"/>
    <w:rsid w:val="00470E3A"/>
    <w:rsid w:val="00490AEE"/>
    <w:rsid w:val="004940CB"/>
    <w:rsid w:val="00494D93"/>
    <w:rsid w:val="004A0803"/>
    <w:rsid w:val="004A0F1F"/>
    <w:rsid w:val="004A1620"/>
    <w:rsid w:val="004C5474"/>
    <w:rsid w:val="004D5688"/>
    <w:rsid w:val="004F2215"/>
    <w:rsid w:val="0050032E"/>
    <w:rsid w:val="0051314E"/>
    <w:rsid w:val="0051318E"/>
    <w:rsid w:val="0053235D"/>
    <w:rsid w:val="00532401"/>
    <w:rsid w:val="005609A4"/>
    <w:rsid w:val="005703C2"/>
    <w:rsid w:val="00570AA4"/>
    <w:rsid w:val="00575742"/>
    <w:rsid w:val="00576860"/>
    <w:rsid w:val="00576DB9"/>
    <w:rsid w:val="005B6451"/>
    <w:rsid w:val="005E4602"/>
    <w:rsid w:val="005F05BC"/>
    <w:rsid w:val="005F0A9B"/>
    <w:rsid w:val="00603F3B"/>
    <w:rsid w:val="00604DC8"/>
    <w:rsid w:val="0061126D"/>
    <w:rsid w:val="006370ED"/>
    <w:rsid w:val="00644985"/>
    <w:rsid w:val="00673CDD"/>
    <w:rsid w:val="00694CF1"/>
    <w:rsid w:val="006A30C4"/>
    <w:rsid w:val="006C1B30"/>
    <w:rsid w:val="006D4067"/>
    <w:rsid w:val="0073660D"/>
    <w:rsid w:val="007547B8"/>
    <w:rsid w:val="00777394"/>
    <w:rsid w:val="0078075D"/>
    <w:rsid w:val="0078252E"/>
    <w:rsid w:val="00785802"/>
    <w:rsid w:val="00796BF9"/>
    <w:rsid w:val="007A71AB"/>
    <w:rsid w:val="007A76B6"/>
    <w:rsid w:val="007D361D"/>
    <w:rsid w:val="007D4280"/>
    <w:rsid w:val="00802A92"/>
    <w:rsid w:val="008202B7"/>
    <w:rsid w:val="00822DA3"/>
    <w:rsid w:val="008236AB"/>
    <w:rsid w:val="00864781"/>
    <w:rsid w:val="008A0D86"/>
    <w:rsid w:val="008A4634"/>
    <w:rsid w:val="008B2D1F"/>
    <w:rsid w:val="008C27B0"/>
    <w:rsid w:val="008C5A09"/>
    <w:rsid w:val="008D0BBF"/>
    <w:rsid w:val="008D575A"/>
    <w:rsid w:val="008F2F24"/>
    <w:rsid w:val="009551B3"/>
    <w:rsid w:val="00991491"/>
    <w:rsid w:val="009A7FE1"/>
    <w:rsid w:val="009B4853"/>
    <w:rsid w:val="009C30A7"/>
    <w:rsid w:val="009E4C7C"/>
    <w:rsid w:val="009E50FA"/>
    <w:rsid w:val="009F1B91"/>
    <w:rsid w:val="009F4BE9"/>
    <w:rsid w:val="009F4E37"/>
    <w:rsid w:val="00A1693A"/>
    <w:rsid w:val="00A24A98"/>
    <w:rsid w:val="00A6100D"/>
    <w:rsid w:val="00A64894"/>
    <w:rsid w:val="00A65364"/>
    <w:rsid w:val="00A81B15"/>
    <w:rsid w:val="00A854D3"/>
    <w:rsid w:val="00A934FF"/>
    <w:rsid w:val="00AB735F"/>
    <w:rsid w:val="00AC60E0"/>
    <w:rsid w:val="00AD7AA7"/>
    <w:rsid w:val="00AE2B5E"/>
    <w:rsid w:val="00AF1783"/>
    <w:rsid w:val="00B03159"/>
    <w:rsid w:val="00B3444B"/>
    <w:rsid w:val="00B50CDE"/>
    <w:rsid w:val="00B53A52"/>
    <w:rsid w:val="00B5573F"/>
    <w:rsid w:val="00B7195F"/>
    <w:rsid w:val="00B804DA"/>
    <w:rsid w:val="00B85DAE"/>
    <w:rsid w:val="00B9306C"/>
    <w:rsid w:val="00BB4CFF"/>
    <w:rsid w:val="00BC2ACB"/>
    <w:rsid w:val="00BE3F36"/>
    <w:rsid w:val="00BE4CE2"/>
    <w:rsid w:val="00BF24C7"/>
    <w:rsid w:val="00BF75A9"/>
    <w:rsid w:val="00C221B9"/>
    <w:rsid w:val="00C27C49"/>
    <w:rsid w:val="00C310BF"/>
    <w:rsid w:val="00C51ADF"/>
    <w:rsid w:val="00C55E0B"/>
    <w:rsid w:val="00C60488"/>
    <w:rsid w:val="00CA0D86"/>
    <w:rsid w:val="00CE5B88"/>
    <w:rsid w:val="00CF084A"/>
    <w:rsid w:val="00D029CC"/>
    <w:rsid w:val="00D04F2A"/>
    <w:rsid w:val="00D11C5E"/>
    <w:rsid w:val="00D134DF"/>
    <w:rsid w:val="00D15CED"/>
    <w:rsid w:val="00D2123E"/>
    <w:rsid w:val="00D22CB0"/>
    <w:rsid w:val="00D72DFB"/>
    <w:rsid w:val="00D82469"/>
    <w:rsid w:val="00DE0BA3"/>
    <w:rsid w:val="00DE12A8"/>
    <w:rsid w:val="00DF7E76"/>
    <w:rsid w:val="00E04D83"/>
    <w:rsid w:val="00E15617"/>
    <w:rsid w:val="00E16653"/>
    <w:rsid w:val="00E175EB"/>
    <w:rsid w:val="00E24401"/>
    <w:rsid w:val="00E24AB4"/>
    <w:rsid w:val="00E31865"/>
    <w:rsid w:val="00E43E4C"/>
    <w:rsid w:val="00E45E4E"/>
    <w:rsid w:val="00E50DF7"/>
    <w:rsid w:val="00E62644"/>
    <w:rsid w:val="00E73425"/>
    <w:rsid w:val="00E81E6A"/>
    <w:rsid w:val="00E82C09"/>
    <w:rsid w:val="00EC3B2B"/>
    <w:rsid w:val="00ED1B89"/>
    <w:rsid w:val="00ED7AA8"/>
    <w:rsid w:val="00EF77BA"/>
    <w:rsid w:val="00F10172"/>
    <w:rsid w:val="00F21AD5"/>
    <w:rsid w:val="00F24FF5"/>
    <w:rsid w:val="00F612E9"/>
    <w:rsid w:val="00F961F7"/>
    <w:rsid w:val="00F9726E"/>
    <w:rsid w:val="00FB3F8D"/>
    <w:rsid w:val="00FD273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764E"/>
  </w:style>
  <w:style w:type="paragraph" w:styleId="berschrift1">
    <w:name w:val="heading 1"/>
    <w:basedOn w:val="Standard"/>
    <w:next w:val="Standard"/>
    <w:link w:val="berschrift1Zchn"/>
    <w:qFormat/>
    <w:rsid w:val="00D04F2A"/>
    <w:pPr>
      <w:keepNext/>
      <w:tabs>
        <w:tab w:val="left" w:pos="-720"/>
      </w:tabs>
      <w:suppressAutoHyphens/>
      <w:spacing w:after="0" w:line="360" w:lineRule="auto"/>
      <w:jc w:val="center"/>
      <w:outlineLvl w:val="0"/>
    </w:pPr>
    <w:rPr>
      <w:rFonts w:ascii="TmsRmn 10pt" w:eastAsia="Times New Roman" w:hAnsi="TmsRmn 10pt" w:cs="Times New Roman"/>
      <w:b/>
      <w:noProof/>
      <w:sz w:val="36"/>
      <w:szCs w:val="36"/>
      <w:lang w:val="nl-NL" w:eastAsia="nl-BE"/>
    </w:rPr>
  </w:style>
  <w:style w:type="paragraph" w:styleId="berschrift2">
    <w:name w:val="heading 2"/>
    <w:basedOn w:val="Standard"/>
    <w:next w:val="Standard"/>
    <w:link w:val="berschrift2Zchn"/>
    <w:uiPriority w:val="9"/>
    <w:unhideWhenUsed/>
    <w:qFormat/>
    <w:rsid w:val="000A76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04F2A"/>
    <w:rPr>
      <w:rFonts w:ascii="TmsRmn 10pt" w:eastAsia="Times New Roman" w:hAnsi="TmsRmn 10pt" w:cs="Times New Roman"/>
      <w:b/>
      <w:noProof/>
      <w:sz w:val="36"/>
      <w:szCs w:val="36"/>
      <w:lang w:val="nl-NL" w:eastAsia="nl-BE"/>
    </w:rPr>
  </w:style>
  <w:style w:type="character" w:customStyle="1" w:styleId="berschrift2Zchn">
    <w:name w:val="Überschrift 2 Zchn"/>
    <w:basedOn w:val="Absatz-Standardschriftart"/>
    <w:link w:val="berschrift2"/>
    <w:uiPriority w:val="9"/>
    <w:rsid w:val="000A764E"/>
    <w:rPr>
      <w:rFonts w:asciiTheme="majorHAnsi" w:eastAsiaTheme="majorEastAsia" w:hAnsiTheme="majorHAnsi" w:cstheme="majorBidi"/>
      <w:b/>
      <w:bCs/>
      <w:color w:val="4F81BD" w:themeColor="accent1"/>
      <w:sz w:val="26"/>
      <w:szCs w:val="26"/>
    </w:rPr>
  </w:style>
  <w:style w:type="paragraph" w:customStyle="1" w:styleId="bijschrift">
    <w:name w:val="bijschrift"/>
    <w:basedOn w:val="Standard"/>
    <w:rsid w:val="000A764E"/>
    <w:pPr>
      <w:spacing w:after="0" w:line="240" w:lineRule="auto"/>
    </w:pPr>
    <w:rPr>
      <w:rFonts w:ascii="TmsRmn 10pt" w:eastAsia="Times New Roman" w:hAnsi="TmsRmn 10pt" w:cs="Times New Roman"/>
      <w:sz w:val="24"/>
      <w:szCs w:val="20"/>
      <w:lang w:val="nl-NL" w:eastAsia="nl-BE"/>
    </w:rPr>
  </w:style>
  <w:style w:type="character" w:customStyle="1" w:styleId="EquationCaption">
    <w:name w:val="_Equation Caption"/>
    <w:rsid w:val="000A764E"/>
  </w:style>
  <w:style w:type="paragraph" w:styleId="Sprechblasentext">
    <w:name w:val="Balloon Text"/>
    <w:basedOn w:val="Standard"/>
    <w:link w:val="SprechblasentextZchn"/>
    <w:uiPriority w:val="99"/>
    <w:semiHidden/>
    <w:unhideWhenUsed/>
    <w:rsid w:val="000A764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A764E"/>
    <w:rPr>
      <w:rFonts w:ascii="Tahoma" w:hAnsi="Tahoma" w:cs="Tahoma"/>
      <w:sz w:val="16"/>
      <w:szCs w:val="16"/>
    </w:rPr>
  </w:style>
  <w:style w:type="paragraph" w:styleId="Listenabsatz">
    <w:name w:val="List Paragraph"/>
    <w:basedOn w:val="Standard"/>
    <w:uiPriority w:val="34"/>
    <w:qFormat/>
    <w:rsid w:val="000A764E"/>
    <w:pPr>
      <w:ind w:left="720"/>
      <w:contextualSpacing/>
    </w:pPr>
  </w:style>
  <w:style w:type="paragraph" w:styleId="Kopfzeile">
    <w:name w:val="header"/>
    <w:basedOn w:val="Standard"/>
    <w:link w:val="KopfzeileZchn"/>
    <w:uiPriority w:val="99"/>
    <w:unhideWhenUsed/>
    <w:rsid w:val="000A764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764E"/>
  </w:style>
  <w:style w:type="paragraph" w:styleId="Fuzeile">
    <w:name w:val="footer"/>
    <w:basedOn w:val="Standard"/>
    <w:link w:val="FuzeileZchn"/>
    <w:uiPriority w:val="99"/>
    <w:unhideWhenUsed/>
    <w:rsid w:val="000A764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A764E"/>
  </w:style>
  <w:style w:type="table" w:styleId="Tabellenraster">
    <w:name w:val="Table Grid"/>
    <w:basedOn w:val="NormaleTabelle"/>
    <w:uiPriority w:val="59"/>
    <w:rsid w:val="000A7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A764E"/>
    <w:rPr>
      <w:color w:val="0000FF"/>
      <w:u w:val="single"/>
    </w:rPr>
  </w:style>
  <w:style w:type="paragraph" w:styleId="Beschriftung">
    <w:name w:val="caption"/>
    <w:basedOn w:val="Standard"/>
    <w:next w:val="Standard"/>
    <w:uiPriority w:val="35"/>
    <w:unhideWhenUsed/>
    <w:qFormat/>
    <w:rsid w:val="000A764E"/>
    <w:pPr>
      <w:spacing w:line="240" w:lineRule="auto"/>
    </w:pPr>
    <w:rPr>
      <w:b/>
      <w:bCs/>
      <w:color w:val="4F81BD" w:themeColor="accent1"/>
      <w:sz w:val="18"/>
      <w:szCs w:val="18"/>
    </w:rPr>
  </w:style>
  <w:style w:type="character" w:styleId="SchwacheHervorhebung">
    <w:name w:val="Subtle Emphasis"/>
    <w:basedOn w:val="Absatz-Standardschriftart"/>
    <w:uiPriority w:val="19"/>
    <w:qFormat/>
    <w:rsid w:val="000A764E"/>
    <w:rPr>
      <w:i/>
      <w:iCs/>
      <w:color w:val="808080" w:themeColor="text1" w:themeTint="7F"/>
    </w:rPr>
  </w:style>
  <w:style w:type="character" w:customStyle="1" w:styleId="Subtielebenadrukking1">
    <w:name w:val="Subtiele benadrukking1"/>
    <w:uiPriority w:val="19"/>
    <w:qFormat/>
    <w:rsid w:val="000A764E"/>
    <w:rPr>
      <w:i/>
      <w:iCs/>
      <w:color w:val="808080"/>
    </w:rPr>
  </w:style>
  <w:style w:type="character" w:styleId="BesuchterHyperlink">
    <w:name w:val="FollowedHyperlink"/>
    <w:basedOn w:val="Absatz-Standardschriftart"/>
    <w:uiPriority w:val="99"/>
    <w:semiHidden/>
    <w:unhideWhenUsed/>
    <w:rsid w:val="000A1AB0"/>
    <w:rPr>
      <w:color w:val="800080" w:themeColor="followedHyperlink"/>
      <w:u w:val="single"/>
    </w:rPr>
  </w:style>
  <w:style w:type="paragraph" w:styleId="StandardWeb">
    <w:name w:val="Normal (Web)"/>
    <w:basedOn w:val="Standard"/>
    <w:semiHidden/>
    <w:rsid w:val="00D029CC"/>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Platzhaltertext">
    <w:name w:val="Placeholder Text"/>
    <w:basedOn w:val="Absatz-Standardschriftart"/>
    <w:uiPriority w:val="99"/>
    <w:semiHidden/>
    <w:rsid w:val="00A65364"/>
    <w:rPr>
      <w:color w:val="808080"/>
    </w:rPr>
  </w:style>
  <w:style w:type="paragraph" w:customStyle="1" w:styleId="Ondertiteltweedepagina">
    <w:name w:val="Ondertitel tweede pagina"/>
    <w:rsid w:val="0078075D"/>
    <w:pPr>
      <w:spacing w:line="240" w:lineRule="atLeast"/>
    </w:pPr>
    <w:rPr>
      <w:rFonts w:ascii="Tahoma" w:eastAsia="Times New Roman" w:hAnsi="Tahoma" w:cs="Tahoma"/>
      <w:i/>
      <w:iCs/>
      <w:color w:val="808080"/>
      <w:spacing w:val="10"/>
      <w:sz w:val="20"/>
      <w:szCs w:val="20"/>
      <w:lang w:val="nl-NL" w:eastAsia="nl-NL" w:bidi="nl-NL"/>
    </w:rPr>
  </w:style>
  <w:style w:type="paragraph" w:customStyle="1" w:styleId="Ondertitelcursief">
    <w:name w:val="Ondertitel cursief"/>
    <w:next w:val="Textkrper"/>
    <w:rsid w:val="0078075D"/>
    <w:pPr>
      <w:spacing w:line="320" w:lineRule="exact"/>
    </w:pPr>
    <w:rPr>
      <w:rFonts w:ascii="Tahoma" w:eastAsia="Times New Roman" w:hAnsi="Tahoma" w:cs="Tahoma"/>
      <w:i/>
      <w:color w:val="808080"/>
      <w:spacing w:val="10"/>
      <w:kern w:val="28"/>
      <w:sz w:val="28"/>
      <w:szCs w:val="28"/>
      <w:lang w:val="nl-NL" w:eastAsia="nl-NL" w:bidi="nl-NL"/>
    </w:rPr>
  </w:style>
  <w:style w:type="paragraph" w:customStyle="1" w:styleId="Titelopvoorblad">
    <w:name w:val="Titel op voorblad"/>
    <w:basedOn w:val="Standard"/>
    <w:next w:val="Ondertitelcursief"/>
    <w:rsid w:val="0078075D"/>
    <w:pPr>
      <w:keepNext/>
      <w:keepLines/>
      <w:spacing w:before="1920" w:line="600" w:lineRule="exact"/>
    </w:pPr>
    <w:rPr>
      <w:rFonts w:ascii="Tahoma" w:eastAsia="Times New Roman" w:hAnsi="Tahoma" w:cs="Tahoma"/>
      <w:b/>
      <w:spacing w:val="20"/>
      <w:kern w:val="28"/>
      <w:sz w:val="60"/>
      <w:szCs w:val="60"/>
      <w:lang w:val="nl-NL" w:eastAsia="nl-NL" w:bidi="nl-NL"/>
    </w:rPr>
  </w:style>
  <w:style w:type="character" w:customStyle="1" w:styleId="apple-converted-space">
    <w:name w:val="apple-converted-space"/>
    <w:basedOn w:val="Absatz-Standardschriftart"/>
    <w:rsid w:val="0078075D"/>
  </w:style>
  <w:style w:type="character" w:styleId="Hervorhebung">
    <w:name w:val="Emphasis"/>
    <w:basedOn w:val="Absatz-Standardschriftart"/>
    <w:uiPriority w:val="20"/>
    <w:qFormat/>
    <w:rsid w:val="0078075D"/>
    <w:rPr>
      <w:i/>
      <w:iCs/>
    </w:rPr>
  </w:style>
  <w:style w:type="paragraph" w:styleId="Textkrper">
    <w:name w:val="Body Text"/>
    <w:basedOn w:val="Standard"/>
    <w:link w:val="TextkrperZchn"/>
    <w:uiPriority w:val="99"/>
    <w:semiHidden/>
    <w:unhideWhenUsed/>
    <w:rsid w:val="0078075D"/>
    <w:pPr>
      <w:spacing w:after="120"/>
    </w:pPr>
  </w:style>
  <w:style w:type="character" w:customStyle="1" w:styleId="TextkrperZchn">
    <w:name w:val="Textkörper Zchn"/>
    <w:basedOn w:val="Absatz-Standardschriftart"/>
    <w:link w:val="Textkrper"/>
    <w:uiPriority w:val="99"/>
    <w:semiHidden/>
    <w:rsid w:val="0078075D"/>
  </w:style>
  <w:style w:type="character" w:styleId="IntensiveHervorhebung">
    <w:name w:val="Intense Emphasis"/>
    <w:basedOn w:val="Absatz-Standardschriftart"/>
    <w:uiPriority w:val="21"/>
    <w:qFormat/>
    <w:rsid w:val="0078075D"/>
    <w:rPr>
      <w:b/>
      <w:bCs/>
      <w:i/>
      <w:iCs/>
      <w:color w:val="4F81BD" w:themeColor="accent1"/>
    </w:rPr>
  </w:style>
  <w:style w:type="paragraph" w:styleId="Funotentext">
    <w:name w:val="footnote text"/>
    <w:basedOn w:val="Standard"/>
    <w:link w:val="FunotentextZchn"/>
    <w:uiPriority w:val="99"/>
    <w:semiHidden/>
    <w:unhideWhenUsed/>
    <w:rsid w:val="00BE3F3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E3F36"/>
    <w:rPr>
      <w:sz w:val="20"/>
      <w:szCs w:val="20"/>
    </w:rPr>
  </w:style>
  <w:style w:type="character" w:styleId="Funotenzeichen">
    <w:name w:val="footnote reference"/>
    <w:basedOn w:val="Absatz-Standardschriftart"/>
    <w:uiPriority w:val="99"/>
    <w:semiHidden/>
    <w:unhideWhenUsed/>
    <w:rsid w:val="00BE3F36"/>
    <w:rPr>
      <w:vertAlign w:val="superscript"/>
    </w:rPr>
  </w:style>
  <w:style w:type="character" w:customStyle="1" w:styleId="apple-style-span">
    <w:name w:val="apple-style-span"/>
    <w:basedOn w:val="Absatz-Standardschriftart"/>
    <w:rsid w:val="001D24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764E"/>
  </w:style>
  <w:style w:type="paragraph" w:styleId="berschrift1">
    <w:name w:val="heading 1"/>
    <w:basedOn w:val="Standard"/>
    <w:next w:val="Standard"/>
    <w:link w:val="berschrift1Zchn"/>
    <w:qFormat/>
    <w:rsid w:val="00D04F2A"/>
    <w:pPr>
      <w:keepNext/>
      <w:tabs>
        <w:tab w:val="left" w:pos="-720"/>
      </w:tabs>
      <w:suppressAutoHyphens/>
      <w:spacing w:after="0" w:line="360" w:lineRule="auto"/>
      <w:jc w:val="center"/>
      <w:outlineLvl w:val="0"/>
    </w:pPr>
    <w:rPr>
      <w:rFonts w:ascii="TmsRmn 10pt" w:eastAsia="Times New Roman" w:hAnsi="TmsRmn 10pt" w:cs="Times New Roman"/>
      <w:b/>
      <w:noProof/>
      <w:sz w:val="36"/>
      <w:szCs w:val="36"/>
      <w:lang w:val="nl-NL" w:eastAsia="nl-BE"/>
    </w:rPr>
  </w:style>
  <w:style w:type="paragraph" w:styleId="berschrift2">
    <w:name w:val="heading 2"/>
    <w:basedOn w:val="Standard"/>
    <w:next w:val="Standard"/>
    <w:link w:val="berschrift2Zchn"/>
    <w:uiPriority w:val="9"/>
    <w:unhideWhenUsed/>
    <w:qFormat/>
    <w:rsid w:val="000A76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04F2A"/>
    <w:rPr>
      <w:rFonts w:ascii="TmsRmn 10pt" w:eastAsia="Times New Roman" w:hAnsi="TmsRmn 10pt" w:cs="Times New Roman"/>
      <w:b/>
      <w:noProof/>
      <w:sz w:val="36"/>
      <w:szCs w:val="36"/>
      <w:lang w:val="nl-NL" w:eastAsia="nl-BE"/>
    </w:rPr>
  </w:style>
  <w:style w:type="character" w:customStyle="1" w:styleId="berschrift2Zchn">
    <w:name w:val="Überschrift 2 Zchn"/>
    <w:basedOn w:val="Absatz-Standardschriftart"/>
    <w:link w:val="berschrift2"/>
    <w:uiPriority w:val="9"/>
    <w:rsid w:val="000A764E"/>
    <w:rPr>
      <w:rFonts w:asciiTheme="majorHAnsi" w:eastAsiaTheme="majorEastAsia" w:hAnsiTheme="majorHAnsi" w:cstheme="majorBidi"/>
      <w:b/>
      <w:bCs/>
      <w:color w:val="4F81BD" w:themeColor="accent1"/>
      <w:sz w:val="26"/>
      <w:szCs w:val="26"/>
    </w:rPr>
  </w:style>
  <w:style w:type="paragraph" w:customStyle="1" w:styleId="bijschrift">
    <w:name w:val="bijschrift"/>
    <w:basedOn w:val="Standard"/>
    <w:rsid w:val="000A764E"/>
    <w:pPr>
      <w:spacing w:after="0" w:line="240" w:lineRule="auto"/>
    </w:pPr>
    <w:rPr>
      <w:rFonts w:ascii="TmsRmn 10pt" w:eastAsia="Times New Roman" w:hAnsi="TmsRmn 10pt" w:cs="Times New Roman"/>
      <w:sz w:val="24"/>
      <w:szCs w:val="20"/>
      <w:lang w:val="nl-NL" w:eastAsia="nl-BE"/>
    </w:rPr>
  </w:style>
  <w:style w:type="character" w:customStyle="1" w:styleId="EquationCaption">
    <w:name w:val="_Equation Caption"/>
    <w:rsid w:val="000A764E"/>
  </w:style>
  <w:style w:type="paragraph" w:styleId="Sprechblasentext">
    <w:name w:val="Balloon Text"/>
    <w:basedOn w:val="Standard"/>
    <w:link w:val="SprechblasentextZchn"/>
    <w:uiPriority w:val="99"/>
    <w:semiHidden/>
    <w:unhideWhenUsed/>
    <w:rsid w:val="000A764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A764E"/>
    <w:rPr>
      <w:rFonts w:ascii="Tahoma" w:hAnsi="Tahoma" w:cs="Tahoma"/>
      <w:sz w:val="16"/>
      <w:szCs w:val="16"/>
    </w:rPr>
  </w:style>
  <w:style w:type="paragraph" w:styleId="Listenabsatz">
    <w:name w:val="List Paragraph"/>
    <w:basedOn w:val="Standard"/>
    <w:uiPriority w:val="34"/>
    <w:qFormat/>
    <w:rsid w:val="000A764E"/>
    <w:pPr>
      <w:ind w:left="720"/>
      <w:contextualSpacing/>
    </w:pPr>
  </w:style>
  <w:style w:type="paragraph" w:styleId="Kopfzeile">
    <w:name w:val="header"/>
    <w:basedOn w:val="Standard"/>
    <w:link w:val="KopfzeileZchn"/>
    <w:uiPriority w:val="99"/>
    <w:unhideWhenUsed/>
    <w:rsid w:val="000A764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764E"/>
  </w:style>
  <w:style w:type="paragraph" w:styleId="Fuzeile">
    <w:name w:val="footer"/>
    <w:basedOn w:val="Standard"/>
    <w:link w:val="FuzeileZchn"/>
    <w:uiPriority w:val="99"/>
    <w:unhideWhenUsed/>
    <w:rsid w:val="000A764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A764E"/>
  </w:style>
  <w:style w:type="table" w:styleId="Tabellenraster">
    <w:name w:val="Table Grid"/>
    <w:basedOn w:val="NormaleTabelle"/>
    <w:uiPriority w:val="59"/>
    <w:rsid w:val="000A7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A764E"/>
    <w:rPr>
      <w:color w:val="0000FF"/>
      <w:u w:val="single"/>
    </w:rPr>
  </w:style>
  <w:style w:type="paragraph" w:styleId="Beschriftung">
    <w:name w:val="caption"/>
    <w:basedOn w:val="Standard"/>
    <w:next w:val="Standard"/>
    <w:uiPriority w:val="35"/>
    <w:unhideWhenUsed/>
    <w:qFormat/>
    <w:rsid w:val="000A764E"/>
    <w:pPr>
      <w:spacing w:line="240" w:lineRule="auto"/>
    </w:pPr>
    <w:rPr>
      <w:b/>
      <w:bCs/>
      <w:color w:val="4F81BD" w:themeColor="accent1"/>
      <w:sz w:val="18"/>
      <w:szCs w:val="18"/>
    </w:rPr>
  </w:style>
  <w:style w:type="character" w:styleId="SchwacheHervorhebung">
    <w:name w:val="Subtle Emphasis"/>
    <w:basedOn w:val="Absatz-Standardschriftart"/>
    <w:uiPriority w:val="19"/>
    <w:qFormat/>
    <w:rsid w:val="000A764E"/>
    <w:rPr>
      <w:i/>
      <w:iCs/>
      <w:color w:val="808080" w:themeColor="text1" w:themeTint="7F"/>
    </w:rPr>
  </w:style>
  <w:style w:type="character" w:customStyle="1" w:styleId="Subtielebenadrukking1">
    <w:name w:val="Subtiele benadrukking1"/>
    <w:uiPriority w:val="19"/>
    <w:qFormat/>
    <w:rsid w:val="000A764E"/>
    <w:rPr>
      <w:i/>
      <w:iCs/>
      <w:color w:val="808080"/>
    </w:rPr>
  </w:style>
  <w:style w:type="character" w:styleId="BesuchterHyperlink">
    <w:name w:val="FollowedHyperlink"/>
    <w:basedOn w:val="Absatz-Standardschriftart"/>
    <w:uiPriority w:val="99"/>
    <w:semiHidden/>
    <w:unhideWhenUsed/>
    <w:rsid w:val="000A1AB0"/>
    <w:rPr>
      <w:color w:val="800080" w:themeColor="followedHyperlink"/>
      <w:u w:val="single"/>
    </w:rPr>
  </w:style>
  <w:style w:type="paragraph" w:styleId="StandardWeb">
    <w:name w:val="Normal (Web)"/>
    <w:basedOn w:val="Standard"/>
    <w:semiHidden/>
    <w:rsid w:val="00D029CC"/>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Platzhaltertext">
    <w:name w:val="Placeholder Text"/>
    <w:basedOn w:val="Absatz-Standardschriftart"/>
    <w:uiPriority w:val="99"/>
    <w:semiHidden/>
    <w:rsid w:val="00A65364"/>
    <w:rPr>
      <w:color w:val="808080"/>
    </w:rPr>
  </w:style>
  <w:style w:type="paragraph" w:customStyle="1" w:styleId="Ondertiteltweedepagina">
    <w:name w:val="Ondertitel tweede pagina"/>
    <w:rsid w:val="0078075D"/>
    <w:pPr>
      <w:spacing w:line="240" w:lineRule="atLeast"/>
    </w:pPr>
    <w:rPr>
      <w:rFonts w:ascii="Tahoma" w:eastAsia="Times New Roman" w:hAnsi="Tahoma" w:cs="Tahoma"/>
      <w:i/>
      <w:iCs/>
      <w:color w:val="808080"/>
      <w:spacing w:val="10"/>
      <w:sz w:val="20"/>
      <w:szCs w:val="20"/>
      <w:lang w:val="nl-NL" w:eastAsia="nl-NL" w:bidi="nl-NL"/>
    </w:rPr>
  </w:style>
  <w:style w:type="paragraph" w:customStyle="1" w:styleId="Ondertitelcursief">
    <w:name w:val="Ondertitel cursief"/>
    <w:next w:val="Textkrper"/>
    <w:rsid w:val="0078075D"/>
    <w:pPr>
      <w:spacing w:line="320" w:lineRule="exact"/>
    </w:pPr>
    <w:rPr>
      <w:rFonts w:ascii="Tahoma" w:eastAsia="Times New Roman" w:hAnsi="Tahoma" w:cs="Tahoma"/>
      <w:i/>
      <w:color w:val="808080"/>
      <w:spacing w:val="10"/>
      <w:kern w:val="28"/>
      <w:sz w:val="28"/>
      <w:szCs w:val="28"/>
      <w:lang w:val="nl-NL" w:eastAsia="nl-NL" w:bidi="nl-NL"/>
    </w:rPr>
  </w:style>
  <w:style w:type="paragraph" w:customStyle="1" w:styleId="Titelopvoorblad">
    <w:name w:val="Titel op voorblad"/>
    <w:basedOn w:val="Standard"/>
    <w:next w:val="Ondertitelcursief"/>
    <w:rsid w:val="0078075D"/>
    <w:pPr>
      <w:keepNext/>
      <w:keepLines/>
      <w:spacing w:before="1920" w:line="600" w:lineRule="exact"/>
    </w:pPr>
    <w:rPr>
      <w:rFonts w:ascii="Tahoma" w:eastAsia="Times New Roman" w:hAnsi="Tahoma" w:cs="Tahoma"/>
      <w:b/>
      <w:spacing w:val="20"/>
      <w:kern w:val="28"/>
      <w:sz w:val="60"/>
      <w:szCs w:val="60"/>
      <w:lang w:val="nl-NL" w:eastAsia="nl-NL" w:bidi="nl-NL"/>
    </w:rPr>
  </w:style>
  <w:style w:type="character" w:customStyle="1" w:styleId="apple-converted-space">
    <w:name w:val="apple-converted-space"/>
    <w:basedOn w:val="Absatz-Standardschriftart"/>
    <w:rsid w:val="0078075D"/>
  </w:style>
  <w:style w:type="character" w:styleId="Hervorhebung">
    <w:name w:val="Emphasis"/>
    <w:basedOn w:val="Absatz-Standardschriftart"/>
    <w:uiPriority w:val="20"/>
    <w:qFormat/>
    <w:rsid w:val="0078075D"/>
    <w:rPr>
      <w:i/>
      <w:iCs/>
    </w:rPr>
  </w:style>
  <w:style w:type="paragraph" w:styleId="Textkrper">
    <w:name w:val="Body Text"/>
    <w:basedOn w:val="Standard"/>
    <w:link w:val="TextkrperZchn"/>
    <w:uiPriority w:val="99"/>
    <w:semiHidden/>
    <w:unhideWhenUsed/>
    <w:rsid w:val="0078075D"/>
    <w:pPr>
      <w:spacing w:after="120"/>
    </w:pPr>
  </w:style>
  <w:style w:type="character" w:customStyle="1" w:styleId="TextkrperZchn">
    <w:name w:val="Textkörper Zchn"/>
    <w:basedOn w:val="Absatz-Standardschriftart"/>
    <w:link w:val="Textkrper"/>
    <w:uiPriority w:val="99"/>
    <w:semiHidden/>
    <w:rsid w:val="0078075D"/>
  </w:style>
  <w:style w:type="character" w:styleId="IntensiveHervorhebung">
    <w:name w:val="Intense Emphasis"/>
    <w:basedOn w:val="Absatz-Standardschriftart"/>
    <w:uiPriority w:val="21"/>
    <w:qFormat/>
    <w:rsid w:val="0078075D"/>
    <w:rPr>
      <w:b/>
      <w:bCs/>
      <w:i/>
      <w:iCs/>
      <w:color w:val="4F81BD" w:themeColor="accent1"/>
    </w:rPr>
  </w:style>
  <w:style w:type="paragraph" w:styleId="Funotentext">
    <w:name w:val="footnote text"/>
    <w:basedOn w:val="Standard"/>
    <w:link w:val="FunotentextZchn"/>
    <w:uiPriority w:val="99"/>
    <w:semiHidden/>
    <w:unhideWhenUsed/>
    <w:rsid w:val="00BE3F3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E3F36"/>
    <w:rPr>
      <w:sz w:val="20"/>
      <w:szCs w:val="20"/>
    </w:rPr>
  </w:style>
  <w:style w:type="character" w:styleId="Funotenzeichen">
    <w:name w:val="footnote reference"/>
    <w:basedOn w:val="Absatz-Standardschriftart"/>
    <w:uiPriority w:val="99"/>
    <w:semiHidden/>
    <w:unhideWhenUsed/>
    <w:rsid w:val="00BE3F36"/>
    <w:rPr>
      <w:vertAlign w:val="superscript"/>
    </w:rPr>
  </w:style>
  <w:style w:type="character" w:customStyle="1" w:styleId="apple-style-span">
    <w:name w:val="apple-style-span"/>
    <w:basedOn w:val="Absatz-Standardschriftart"/>
    <w:rsid w:val="001D2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302752">
      <w:bodyDiv w:val="1"/>
      <w:marLeft w:val="0"/>
      <w:marRight w:val="0"/>
      <w:marTop w:val="0"/>
      <w:marBottom w:val="0"/>
      <w:divBdr>
        <w:top w:val="none" w:sz="0" w:space="0" w:color="auto"/>
        <w:left w:val="none" w:sz="0" w:space="0" w:color="auto"/>
        <w:bottom w:val="none" w:sz="0" w:space="0" w:color="auto"/>
        <w:right w:val="none" w:sz="0" w:space="0" w:color="auto"/>
      </w:divBdr>
    </w:div>
    <w:div w:id="1213887020">
      <w:bodyDiv w:val="1"/>
      <w:marLeft w:val="0"/>
      <w:marRight w:val="0"/>
      <w:marTop w:val="0"/>
      <w:marBottom w:val="0"/>
      <w:divBdr>
        <w:top w:val="none" w:sz="0" w:space="0" w:color="auto"/>
        <w:left w:val="none" w:sz="0" w:space="0" w:color="auto"/>
        <w:bottom w:val="none" w:sz="0" w:space="0" w:color="auto"/>
        <w:right w:val="none" w:sz="0" w:space="0" w:color="auto"/>
      </w:divBdr>
    </w:div>
    <w:div w:id="209289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image" Target="http://upload.wikimedia.org/wikipedia/commons/thumb/0/0d/LPS_Lamp_35W_running.jpg/220px-LPS_Lamp_35W_running.jpg" TargetMode="External"/><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1.jpeg"/><Relationship Id="rId28" Type="http://schemas.microsoft.com/office/2007/relationships/hdphoto" Target="media/hdphoto1.wdp"/><Relationship Id="rId36" Type="http://schemas.openxmlformats.org/officeDocument/2006/relationships/image" Target="media/image20.png"/><Relationship Id="rId49"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oleObject" Target="embeddings/oleObject2.bin"/><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renaat.frans@khlim.be" TargetMode="External"/><Relationship Id="rId22" Type="http://schemas.openxmlformats.org/officeDocument/2006/relationships/image" Target="media/image10.jpeg"/><Relationship Id="rId27" Type="http://schemas.openxmlformats.org/officeDocument/2006/relationships/image" Target="media/image14.png"/><Relationship Id="rId30" Type="http://schemas.microsoft.com/office/2007/relationships/hdphoto" Target="media/hdphoto2.wdp"/><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170C44-12A7-4738-AC47-95BAB0DF9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1651</Words>
  <Characters>10402</Characters>
  <Application>Microsoft Office Word</Application>
  <DocSecurity>0</DocSecurity>
  <Lines>86</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QUANTUM SPIN-OFF - Experiment UNIVERSITEIT ANTWERPEN</vt:lpstr>
      <vt:lpstr>QUANTUM SPIN-OFF - Experiment UNIVERSITEIT ANTWERPEN</vt:lpstr>
    </vt:vector>
  </TitlesOfParts>
  <Company/>
  <LinksUpToDate>false</LinksUpToDate>
  <CharactersWithSpaces>12029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QUANTUM SPIN-OFF - Experiment UNIVERSITEIT ANTWERPEN</dc:title>
  <dc:creator>Renaat Frans</dc:creator>
  <cp:lastModifiedBy>Herrmann Miriam</cp:lastModifiedBy>
  <cp:revision>63</cp:revision>
  <cp:lastPrinted>2015-10-01T15:37:00Z</cp:lastPrinted>
  <dcterms:created xsi:type="dcterms:W3CDTF">2015-07-03T12:46:00Z</dcterms:created>
  <dcterms:modified xsi:type="dcterms:W3CDTF">2015-10-19T09:12:00Z</dcterms:modified>
</cp:coreProperties>
</file>