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18A3" w:rsidRDefault="00B318A3" w:rsidP="00A61907">
      <w:pPr>
        <w:pStyle w:val="berschrift2"/>
        <w:jc w:val="center"/>
        <w:rPr>
          <w:rFonts w:ascii="Rockwell" w:hAnsi="Rockwell"/>
          <w:color w:val="auto"/>
          <w:sz w:val="22"/>
          <w:szCs w:val="22"/>
        </w:rPr>
      </w:pPr>
    </w:p>
    <w:p w:rsidR="00B318A3" w:rsidRPr="006F68A5" w:rsidRDefault="00B318A3" w:rsidP="00B318A3">
      <w:pPr>
        <w:pStyle w:val="Titelopvoorblad"/>
        <w:spacing w:before="120" w:after="120"/>
        <w:jc w:val="center"/>
        <w:rPr>
          <w:rFonts w:ascii="Rockwell" w:hAnsi="Rockwell"/>
          <w:noProof/>
          <w:sz w:val="22"/>
          <w:szCs w:val="22"/>
          <w:lang w:val="en-US" w:eastAsia="nl-BE"/>
        </w:rPr>
      </w:pPr>
    </w:p>
    <w:p w:rsidR="00702407" w:rsidRPr="006F68A5" w:rsidRDefault="00702407" w:rsidP="00702407">
      <w:pPr>
        <w:pStyle w:val="Titelopvoorblad"/>
        <w:spacing w:before="120" w:after="120"/>
        <w:jc w:val="center"/>
        <w:rPr>
          <w:rFonts w:ascii="Rockwell" w:hAnsi="Rockwell"/>
          <w:noProof/>
          <w:sz w:val="22"/>
          <w:szCs w:val="22"/>
          <w:lang w:val="en-US" w:eastAsia="nl-BE"/>
        </w:rPr>
      </w:pPr>
    </w:p>
    <w:p w:rsidR="00B318A3" w:rsidRPr="006F68A5" w:rsidRDefault="00B318A3" w:rsidP="00B318A3">
      <w:pPr>
        <w:pStyle w:val="Titelopvoorblad"/>
        <w:spacing w:before="120" w:after="120"/>
        <w:jc w:val="center"/>
        <w:rPr>
          <w:rFonts w:ascii="Rockwell" w:hAnsi="Rockwell"/>
          <w:noProof/>
          <w:sz w:val="22"/>
          <w:szCs w:val="22"/>
          <w:lang w:val="en-US" w:eastAsia="nl-BE"/>
        </w:rPr>
      </w:pPr>
    </w:p>
    <w:p w:rsidR="00B318A3" w:rsidRPr="006F68A5" w:rsidRDefault="00B318A3" w:rsidP="00B318A3">
      <w:pPr>
        <w:pStyle w:val="Titelopvoorblad"/>
        <w:spacing w:before="120" w:after="120"/>
        <w:jc w:val="center"/>
        <w:rPr>
          <w:rFonts w:ascii="Rockwell" w:hAnsi="Rockwell"/>
          <w:noProof/>
          <w:sz w:val="22"/>
          <w:szCs w:val="22"/>
          <w:lang w:val="en-US" w:eastAsia="nl-BE"/>
        </w:rPr>
      </w:pPr>
    </w:p>
    <w:p w:rsidR="00B318A3" w:rsidRPr="00000CC4" w:rsidRDefault="00B318A3" w:rsidP="00B318A3">
      <w:pPr>
        <w:pStyle w:val="Titelopvoorblad"/>
        <w:spacing w:before="120" w:after="120"/>
        <w:jc w:val="center"/>
        <w:rPr>
          <w:rFonts w:ascii="Rockwell" w:hAnsi="Rockwell"/>
          <w:sz w:val="40"/>
          <w:szCs w:val="40"/>
          <w:lang w:val="de-DE"/>
        </w:rPr>
      </w:pPr>
      <w:r w:rsidRPr="00000CC4">
        <w:rPr>
          <w:rFonts w:ascii="Rockwell" w:hAnsi="Rockwell"/>
          <w:sz w:val="40"/>
          <w:szCs w:val="40"/>
          <w:lang w:val="de-DE"/>
        </w:rPr>
        <w:t>Quantenphysik</w:t>
      </w:r>
    </w:p>
    <w:p w:rsidR="00B318A3" w:rsidRPr="00000CC4" w:rsidRDefault="00B318A3" w:rsidP="00B318A3">
      <w:pPr>
        <w:pStyle w:val="Ondertitelcursief"/>
        <w:spacing w:before="120"/>
        <w:jc w:val="center"/>
        <w:rPr>
          <w:rFonts w:ascii="Rockwell" w:hAnsi="Rockwell"/>
          <w:noProof/>
          <w:lang w:val="de-DE" w:eastAsia="nl-BE" w:bidi="ar-SA"/>
        </w:rPr>
      </w:pPr>
      <w:r w:rsidRPr="00000CC4">
        <w:rPr>
          <w:rFonts w:ascii="Rockwell" w:hAnsi="Rockwell"/>
          <w:noProof/>
          <w:lang w:val="de-DE" w:eastAsia="nl-BE" w:bidi="ar-SA"/>
        </w:rPr>
        <w:t xml:space="preserve">Die Physik der sehr kleinen Teilchen </w:t>
      </w:r>
      <w:r w:rsidRPr="00000CC4">
        <w:rPr>
          <w:rFonts w:ascii="Rockwell" w:hAnsi="Rockwell"/>
          <w:noProof/>
          <w:lang w:val="de-DE" w:eastAsia="nl-BE" w:bidi="ar-SA"/>
        </w:rPr>
        <w:br/>
        <w:t>mit großartigen Anwendungsmöglichkeiten</w:t>
      </w:r>
    </w:p>
    <w:p w:rsidR="00B318A3" w:rsidRPr="00000CC4" w:rsidRDefault="00B318A3" w:rsidP="00B318A3">
      <w:pPr>
        <w:pStyle w:val="Ondertitelcursief"/>
        <w:spacing w:before="120"/>
        <w:jc w:val="center"/>
        <w:rPr>
          <w:rFonts w:ascii="Rockwell" w:hAnsi="Rockwell"/>
          <w:sz w:val="24"/>
          <w:szCs w:val="24"/>
          <w:lang w:val="de-DE"/>
        </w:rPr>
      </w:pPr>
    </w:p>
    <w:p w:rsidR="00B318A3" w:rsidRPr="00000CC4" w:rsidRDefault="00B318A3" w:rsidP="00B318A3">
      <w:pPr>
        <w:pStyle w:val="Ondertiteltweedepagina"/>
        <w:ind w:right="1626"/>
        <w:rPr>
          <w:rFonts w:ascii="Rockwell" w:hAnsi="Rockwell"/>
          <w:lang w:val="de-DE"/>
        </w:rPr>
      </w:pPr>
      <w:r w:rsidRPr="00000CC4">
        <w:rPr>
          <w:rFonts w:ascii="Rockwell" w:hAnsi="Rockwell"/>
          <w:noProof/>
          <w:lang w:val="de-CH" w:eastAsia="de-CH" w:bidi="ar-SA"/>
        </w:rPr>
        <w:drawing>
          <wp:anchor distT="0" distB="0" distL="114300" distR="114300" simplePos="0" relativeHeight="251675136" behindDoc="0" locked="0" layoutInCell="1" allowOverlap="1" wp14:anchorId="3DAA040E" wp14:editId="3E6A5385">
            <wp:simplePos x="0" y="0"/>
            <wp:positionH relativeFrom="column">
              <wp:posOffset>1866265</wp:posOffset>
            </wp:positionH>
            <wp:positionV relativeFrom="paragraph">
              <wp:posOffset>-142240</wp:posOffset>
            </wp:positionV>
            <wp:extent cx="1695450" cy="1371600"/>
            <wp:effectExtent l="0" t="0" r="0" b="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95450" cy="1371600"/>
                    </a:xfrm>
                    <a:prstGeom prst="rect">
                      <a:avLst/>
                    </a:prstGeom>
                    <a:noFill/>
                  </pic:spPr>
                </pic:pic>
              </a:graphicData>
            </a:graphic>
            <wp14:sizeRelH relativeFrom="page">
              <wp14:pctWidth>0</wp14:pctWidth>
            </wp14:sizeRelH>
            <wp14:sizeRelV relativeFrom="page">
              <wp14:pctHeight>0</wp14:pctHeight>
            </wp14:sizeRelV>
          </wp:anchor>
        </w:drawing>
      </w:r>
    </w:p>
    <w:p w:rsidR="00B318A3" w:rsidRPr="00000CC4" w:rsidRDefault="00B318A3" w:rsidP="00B318A3">
      <w:pPr>
        <w:pStyle w:val="Ondertiteltweedepagina"/>
        <w:ind w:right="1626"/>
        <w:rPr>
          <w:rFonts w:ascii="Rockwell" w:hAnsi="Rockwell"/>
          <w:lang w:val="de-DE"/>
        </w:rPr>
      </w:pPr>
    </w:p>
    <w:p w:rsidR="00B318A3" w:rsidRPr="00000CC4" w:rsidRDefault="00B318A3" w:rsidP="00B318A3">
      <w:pPr>
        <w:pStyle w:val="Ondertiteltweedepagina"/>
        <w:ind w:right="1626"/>
        <w:rPr>
          <w:rFonts w:ascii="Rockwell" w:hAnsi="Rockwell"/>
          <w:lang w:val="de-DE"/>
        </w:rPr>
      </w:pPr>
    </w:p>
    <w:p w:rsidR="00B318A3" w:rsidRPr="00000CC4" w:rsidRDefault="00B318A3" w:rsidP="00B318A3">
      <w:pPr>
        <w:pStyle w:val="Ondertiteltweedepagina"/>
        <w:ind w:right="1626"/>
        <w:rPr>
          <w:rFonts w:ascii="Rockwell" w:hAnsi="Rockwell"/>
          <w:lang w:val="de-DE"/>
        </w:rPr>
      </w:pPr>
    </w:p>
    <w:p w:rsidR="00B318A3" w:rsidRPr="00000CC4" w:rsidRDefault="00B318A3" w:rsidP="00B318A3">
      <w:pPr>
        <w:pStyle w:val="Ondertiteltweedepagina"/>
        <w:ind w:right="1626"/>
        <w:rPr>
          <w:rFonts w:ascii="Rockwell" w:hAnsi="Rockwell"/>
          <w:lang w:val="de-DE"/>
        </w:rPr>
      </w:pPr>
      <w:r w:rsidRPr="00000CC4">
        <w:rPr>
          <w:rFonts w:ascii="Rockwell" w:hAnsi="Rockwell"/>
          <w:lang w:val="de-DE"/>
        </w:rPr>
        <w:br/>
      </w:r>
    </w:p>
    <w:p w:rsidR="00B318A3" w:rsidRPr="00000CC4" w:rsidRDefault="00B318A3" w:rsidP="00B318A3">
      <w:pPr>
        <w:pStyle w:val="Titelopvoorblad"/>
        <w:spacing w:before="120" w:after="120"/>
        <w:jc w:val="center"/>
        <w:rPr>
          <w:rFonts w:ascii="Rockwell" w:hAnsi="Rockwell"/>
          <w:bCs/>
          <w:sz w:val="40"/>
          <w:szCs w:val="40"/>
          <w:lang w:val="en-GB"/>
        </w:rPr>
      </w:pPr>
      <w:r w:rsidRPr="00000CC4">
        <w:rPr>
          <w:rFonts w:ascii="Rockwell" w:hAnsi="Rockwell"/>
          <w:bCs/>
          <w:sz w:val="40"/>
          <w:szCs w:val="40"/>
          <w:lang w:val="de-DE"/>
        </w:rPr>
        <w:t>Teil 3: PRAKTISCHE AKTIVITÄTEN</w:t>
      </w:r>
    </w:p>
    <w:p w:rsidR="00B318A3" w:rsidRPr="00000CC4" w:rsidRDefault="00DC0ED1" w:rsidP="00B318A3">
      <w:pPr>
        <w:spacing w:after="0" w:line="315" w:lineRule="atLeast"/>
        <w:ind w:left="-360"/>
        <w:jc w:val="center"/>
        <w:textAlignment w:val="baseline"/>
        <w:rPr>
          <w:rFonts w:ascii="Rockwell" w:hAnsi="Rockwell"/>
          <w:b/>
          <w:bCs/>
          <w:i/>
          <w:iCs/>
          <w:color w:val="4F81BD" w:themeColor="accent1"/>
          <w:sz w:val="36"/>
          <w:szCs w:val="36"/>
          <w:lang w:val="en-GB" w:eastAsia="nl-BE"/>
        </w:rPr>
      </w:pPr>
      <w:r w:rsidRPr="00000CC4">
        <w:rPr>
          <w:rStyle w:val="IntensiveHervorhebung"/>
          <w:rFonts w:ascii="Rockwell" w:hAnsi="Rockwell"/>
          <w:sz w:val="36"/>
          <w:szCs w:val="36"/>
          <w:lang w:val="de-DE" w:eastAsia="nl-BE"/>
        </w:rPr>
        <w:t>Elektronenbeugung</w:t>
      </w:r>
    </w:p>
    <w:p w:rsidR="00B318A3" w:rsidRDefault="00B318A3" w:rsidP="00B318A3">
      <w:pPr>
        <w:spacing w:after="0"/>
        <w:jc w:val="right"/>
        <w:rPr>
          <w:rFonts w:ascii="Rockwell" w:hAnsi="Rockwell" w:cs="Arial"/>
          <w:color w:val="333333"/>
          <w:sz w:val="16"/>
          <w:szCs w:val="16"/>
          <w:shd w:val="clear" w:color="auto" w:fill="FFFFFF"/>
          <w:lang w:val="en-GB"/>
        </w:rPr>
      </w:pPr>
    </w:p>
    <w:p w:rsidR="00702407" w:rsidRDefault="00702407" w:rsidP="00B318A3">
      <w:pPr>
        <w:spacing w:after="0"/>
        <w:jc w:val="right"/>
        <w:rPr>
          <w:rFonts w:ascii="Rockwell" w:hAnsi="Rockwell" w:cs="Arial"/>
          <w:color w:val="333333"/>
          <w:sz w:val="16"/>
          <w:szCs w:val="16"/>
          <w:shd w:val="clear" w:color="auto" w:fill="FFFFFF"/>
          <w:lang w:val="en-GB"/>
        </w:rPr>
      </w:pPr>
    </w:p>
    <w:p w:rsidR="00702407" w:rsidRPr="00000CC4" w:rsidRDefault="00702407" w:rsidP="00B318A3">
      <w:pPr>
        <w:spacing w:after="0"/>
        <w:jc w:val="right"/>
        <w:rPr>
          <w:rFonts w:ascii="Rockwell" w:hAnsi="Rockwell" w:cs="Arial"/>
          <w:color w:val="333333"/>
          <w:sz w:val="16"/>
          <w:szCs w:val="16"/>
          <w:shd w:val="clear" w:color="auto" w:fill="FFFFFF"/>
          <w:lang w:val="en-GB"/>
        </w:rPr>
      </w:pPr>
    </w:p>
    <w:p w:rsidR="00B318A3" w:rsidRDefault="00B318A3" w:rsidP="00B318A3">
      <w:pPr>
        <w:spacing w:after="0"/>
        <w:jc w:val="right"/>
        <w:rPr>
          <w:rFonts w:ascii="Rockwell" w:hAnsi="Rockwell" w:cs="Arial"/>
          <w:color w:val="333333"/>
          <w:sz w:val="16"/>
          <w:szCs w:val="16"/>
          <w:shd w:val="clear" w:color="auto" w:fill="FFFFFF"/>
          <w:lang w:val="en-GB"/>
        </w:rPr>
      </w:pPr>
      <w:r w:rsidRPr="00000CC4">
        <w:rPr>
          <w:rFonts w:ascii="Rockwell" w:hAnsi="Rockwell"/>
          <w:noProof/>
          <w:lang w:val="de-CH" w:eastAsia="de-CH"/>
        </w:rPr>
        <w:drawing>
          <wp:inline distT="0" distB="0" distL="0" distR="0" wp14:anchorId="2CE1FFAB" wp14:editId="751A049B">
            <wp:extent cx="838200" cy="295275"/>
            <wp:effectExtent l="0" t="0" r="0" b="9525"/>
            <wp:docPr id="16" name="Afbeelding 16" descr="http://i.creativecommons.org/l/by-nc-sa/3.0/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http://i.creativecommons.org/l/by-nc-sa/3.0/88x3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p w:rsidR="00944E7F" w:rsidRPr="00000CC4" w:rsidRDefault="00944E7F" w:rsidP="00B318A3">
      <w:pPr>
        <w:spacing w:after="0"/>
        <w:jc w:val="right"/>
        <w:rPr>
          <w:rFonts w:ascii="Rockwell" w:hAnsi="Rockwell" w:cs="Arial"/>
          <w:color w:val="333333"/>
          <w:sz w:val="16"/>
          <w:szCs w:val="16"/>
          <w:shd w:val="clear" w:color="auto" w:fill="FFFFFF"/>
          <w:lang w:val="en-GB"/>
        </w:rPr>
      </w:pPr>
    </w:p>
    <w:p w:rsidR="00AA09B0" w:rsidRPr="00000CC4" w:rsidRDefault="00AA09B0" w:rsidP="00AA09B0">
      <w:pPr>
        <w:spacing w:after="0"/>
        <w:jc w:val="right"/>
        <w:rPr>
          <w:rFonts w:ascii="Rockwell" w:hAnsi="Rockwell" w:cs="Arial"/>
          <w:color w:val="333333"/>
          <w:sz w:val="16"/>
          <w:szCs w:val="16"/>
          <w:shd w:val="clear" w:color="auto" w:fill="FFFFFF"/>
          <w:lang w:val="de-DE"/>
        </w:rPr>
      </w:pPr>
      <w:r w:rsidRPr="00000CC4">
        <w:rPr>
          <w:rFonts w:ascii="Rockwell" w:hAnsi="Rockwell" w:cs="Arial"/>
          <w:color w:val="333333"/>
          <w:sz w:val="16"/>
          <w:szCs w:val="16"/>
          <w:shd w:val="clear" w:color="auto" w:fill="FFFFFF"/>
          <w:lang w:val="de-DE"/>
        </w:rPr>
        <w:t>ÜBERSETZT VON:</w:t>
      </w:r>
      <w:r w:rsidRPr="00000CC4">
        <w:rPr>
          <w:rFonts w:ascii="Rockwell" w:hAnsi="Rockwell"/>
          <w:lang w:val="de-DE"/>
        </w:rPr>
        <w:t xml:space="preserve"> </w:t>
      </w:r>
      <w:r w:rsidRPr="00000CC4">
        <w:rPr>
          <w:rFonts w:ascii="Rockwell" w:hAnsi="Rockwell"/>
          <w:noProof/>
          <w:lang w:val="de-CH" w:eastAsia="de-CH"/>
        </w:rPr>
        <w:drawing>
          <wp:inline distT="0" distB="0" distL="0" distR="0" wp14:anchorId="35EA64C9" wp14:editId="7C2933FB">
            <wp:extent cx="679416" cy="285595"/>
            <wp:effectExtent l="0" t="0" r="6985" b="635"/>
            <wp:docPr id="2" name="Picture 2" descr="Image result for scientix" title="Scien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cientix"/>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85055" cy="330001"/>
                    </a:xfrm>
                    <a:prstGeom prst="rect">
                      <a:avLst/>
                    </a:prstGeom>
                    <a:noFill/>
                    <a:ln>
                      <a:noFill/>
                    </a:ln>
                  </pic:spPr>
                </pic:pic>
              </a:graphicData>
            </a:graphic>
          </wp:inline>
        </w:drawing>
      </w:r>
    </w:p>
    <w:p w:rsidR="00AA09B0" w:rsidRPr="00000CC4" w:rsidRDefault="00AA09B0" w:rsidP="00B318A3">
      <w:pPr>
        <w:spacing w:after="0"/>
        <w:jc w:val="right"/>
        <w:rPr>
          <w:rFonts w:ascii="Rockwell" w:hAnsi="Rockwell" w:cs="Arial"/>
          <w:color w:val="333333"/>
          <w:sz w:val="16"/>
          <w:szCs w:val="16"/>
          <w:shd w:val="clear" w:color="auto" w:fill="FFFFFF"/>
          <w:lang w:val="de-DE"/>
        </w:rPr>
      </w:pPr>
    </w:p>
    <w:p w:rsidR="00B318A3" w:rsidRPr="00000CC4" w:rsidRDefault="00702407" w:rsidP="00B318A3">
      <w:pPr>
        <w:spacing w:after="0"/>
        <w:jc w:val="right"/>
        <w:rPr>
          <w:rFonts w:ascii="Rockwell" w:hAnsi="Rockwell" w:cs="Arial"/>
          <w:color w:val="333333"/>
          <w:sz w:val="16"/>
          <w:szCs w:val="16"/>
          <w:shd w:val="clear" w:color="auto" w:fill="FFFFFF"/>
          <w:lang w:val="de-DE"/>
        </w:rPr>
      </w:pPr>
      <w:r w:rsidRPr="00000CC4">
        <w:rPr>
          <w:rFonts w:ascii="Rockwell" w:hAnsi="Rockwell" w:cs="Tahoma"/>
          <w:noProof/>
          <w:sz w:val="20"/>
          <w:szCs w:val="20"/>
          <w:lang w:val="de-CH" w:eastAsia="de-CH"/>
        </w:rPr>
        <w:drawing>
          <wp:anchor distT="0" distB="0" distL="114300" distR="114300" simplePos="0" relativeHeight="251678208" behindDoc="0" locked="0" layoutInCell="1" allowOverlap="1" wp14:anchorId="50D77F7F" wp14:editId="76430E7D">
            <wp:simplePos x="0" y="0"/>
            <wp:positionH relativeFrom="column">
              <wp:posOffset>-100965</wp:posOffset>
            </wp:positionH>
            <wp:positionV relativeFrom="paragraph">
              <wp:posOffset>568325</wp:posOffset>
            </wp:positionV>
            <wp:extent cx="1717675" cy="541655"/>
            <wp:effectExtent l="0" t="0" r="0" b="0"/>
            <wp:wrapSquare wrapText="bothSides"/>
            <wp:docPr id="17" name="Afbeelding 17" descr="European Lifelo,g Learning Pro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European Lifelo,g Learning Programm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7675" cy="541655"/>
                    </a:xfrm>
                    <a:prstGeom prst="rect">
                      <a:avLst/>
                    </a:prstGeom>
                    <a:noFill/>
                  </pic:spPr>
                </pic:pic>
              </a:graphicData>
            </a:graphic>
            <wp14:sizeRelH relativeFrom="page">
              <wp14:pctWidth>0</wp14:pctWidth>
            </wp14:sizeRelH>
            <wp14:sizeRelV relativeFrom="page">
              <wp14:pctHeight>0</wp14:pctHeight>
            </wp14:sizeRelV>
          </wp:anchor>
        </w:drawing>
      </w:r>
      <w:r w:rsidR="00B318A3" w:rsidRPr="00000CC4">
        <w:rPr>
          <w:rFonts w:ascii="Rockwell" w:hAnsi="Rockwell" w:cs="Arial"/>
          <w:color w:val="333333"/>
          <w:sz w:val="16"/>
          <w:szCs w:val="16"/>
          <w:shd w:val="clear" w:color="auto" w:fill="FFFFFF"/>
          <w:lang w:val="de-DE"/>
        </w:rPr>
        <w:br/>
        <w:t xml:space="preserve">Quantum Spin-Off wird von der Europäischen Union im Rahmen des LLP Comenius-Programms finanziert </w:t>
      </w:r>
      <w:r w:rsidR="00B318A3" w:rsidRPr="00000CC4">
        <w:rPr>
          <w:rFonts w:ascii="Rockwell" w:hAnsi="Rockwell" w:cs="Arial"/>
          <w:color w:val="333333"/>
          <w:sz w:val="16"/>
          <w:szCs w:val="16"/>
          <w:shd w:val="clear" w:color="auto" w:fill="FFFFFF"/>
          <w:lang w:val="de-DE"/>
        </w:rPr>
        <w:br/>
        <w:t>(540059-LLP-1-2013-1-BE-COMENIUS-CMP).</w:t>
      </w:r>
      <w:r w:rsidR="00B318A3" w:rsidRPr="00000CC4">
        <w:rPr>
          <w:rFonts w:ascii="Rockwell" w:hAnsi="Rockwell" w:cs="Arial"/>
          <w:color w:val="333333"/>
          <w:sz w:val="16"/>
          <w:szCs w:val="16"/>
          <w:lang w:val="de-DE"/>
        </w:rPr>
        <w:br/>
      </w:r>
      <w:r w:rsidR="00B318A3" w:rsidRPr="00000CC4">
        <w:rPr>
          <w:rFonts w:ascii="Rockwell" w:hAnsi="Rockwell" w:cs="Arial"/>
          <w:color w:val="333333"/>
          <w:sz w:val="16"/>
          <w:szCs w:val="16"/>
          <w:shd w:val="clear" w:color="auto" w:fill="FFFFFF"/>
          <w:lang w:val="de-DE"/>
        </w:rPr>
        <w:t>Renaat Frans, Laura Tamassia</w:t>
      </w:r>
      <w:r w:rsidR="00B318A3" w:rsidRPr="00000CC4">
        <w:rPr>
          <w:rFonts w:ascii="Rockwell" w:hAnsi="Rockwell"/>
          <w:lang w:val="de-DE"/>
        </w:rPr>
        <w:t xml:space="preserve"> </w:t>
      </w:r>
      <w:r w:rsidR="00B318A3" w:rsidRPr="00000CC4">
        <w:rPr>
          <w:rFonts w:ascii="Rockwell" w:hAnsi="Rockwell" w:cs="Arial"/>
          <w:color w:val="333333"/>
          <w:sz w:val="16"/>
          <w:szCs w:val="16"/>
          <w:lang w:val="de-DE"/>
        </w:rPr>
        <w:br/>
      </w:r>
      <w:r w:rsidR="00B318A3" w:rsidRPr="00000CC4">
        <w:rPr>
          <w:rStyle w:val="Hervorhebung"/>
          <w:rFonts w:ascii="Rockwell" w:hAnsi="Rockwell" w:cs="Arial"/>
          <w:color w:val="333333"/>
          <w:sz w:val="16"/>
          <w:szCs w:val="16"/>
          <w:bdr w:val="none" w:sz="0" w:space="0" w:color="auto" w:frame="1"/>
          <w:shd w:val="clear" w:color="auto" w:fill="FFFFFF"/>
          <w:lang w:val="de-DE"/>
        </w:rPr>
        <w:t>Kontaktadresse:</w:t>
      </w:r>
      <w:r w:rsidR="00B318A3" w:rsidRPr="00000CC4">
        <w:rPr>
          <w:rStyle w:val="apple-converted-space"/>
          <w:rFonts w:ascii="Rockwell" w:hAnsi="Rockwell" w:cs="Arial"/>
          <w:color w:val="333333"/>
          <w:sz w:val="16"/>
          <w:szCs w:val="16"/>
          <w:shd w:val="clear" w:color="auto" w:fill="FFFFFF"/>
          <w:lang w:val="de-DE"/>
        </w:rPr>
        <w:t> </w:t>
      </w:r>
      <w:hyperlink r:id="rId14" w:history="1">
        <w:r w:rsidR="00B318A3" w:rsidRPr="00000CC4">
          <w:rPr>
            <w:rStyle w:val="Hyperlink"/>
            <w:rFonts w:ascii="Rockwell" w:hAnsi="Rockwell" w:cs="Arial"/>
            <w:sz w:val="16"/>
            <w:szCs w:val="16"/>
            <w:shd w:val="clear" w:color="auto" w:fill="FFFFFF"/>
            <w:lang w:val="de-DE"/>
          </w:rPr>
          <w:t>renaat.frans@khlim.be</w:t>
        </w:r>
      </w:hyperlink>
    </w:p>
    <w:p w:rsidR="00A61907" w:rsidRPr="006F68A5" w:rsidRDefault="006923D6" w:rsidP="00000CC4">
      <w:pPr>
        <w:pStyle w:val="berschrift2"/>
        <w:rPr>
          <w:rFonts w:ascii="Rockwell" w:hAnsi="Rockwell"/>
          <w:color w:val="auto"/>
          <w:sz w:val="22"/>
          <w:szCs w:val="22"/>
          <w:lang w:val="de-DE"/>
        </w:rPr>
      </w:pPr>
      <w:r w:rsidRPr="006F68A5">
        <w:rPr>
          <w:rFonts w:ascii="Rockwell" w:hAnsi="Rockwell"/>
          <w:color w:val="auto"/>
          <w:sz w:val="22"/>
          <w:szCs w:val="22"/>
          <w:lang w:val="de-DE"/>
        </w:rPr>
        <w:lastRenderedPageBreak/>
        <w:t>DIE WELLENLÄNGE VON ELEKTRONEN</w:t>
      </w:r>
    </w:p>
    <w:p w:rsidR="00A61907" w:rsidRPr="006F68A5" w:rsidRDefault="00A61907" w:rsidP="00000CC4">
      <w:pPr>
        <w:pStyle w:val="berschrift2"/>
        <w:rPr>
          <w:rFonts w:ascii="Rockwell" w:hAnsi="Rockwell"/>
          <w:sz w:val="22"/>
          <w:szCs w:val="22"/>
          <w:lang w:val="de-DE"/>
        </w:rPr>
      </w:pPr>
      <w:r w:rsidRPr="006F68A5">
        <w:rPr>
          <w:rFonts w:ascii="Rockwell" w:hAnsi="Rockwell"/>
          <w:color w:val="auto"/>
          <w:sz w:val="22"/>
          <w:szCs w:val="22"/>
          <w:lang w:val="de-DE"/>
        </w:rPr>
        <w:br/>
      </w:r>
      <w:r w:rsidR="006923D6" w:rsidRPr="006F68A5">
        <w:rPr>
          <w:rFonts w:ascii="Rockwell" w:hAnsi="Rockwell"/>
          <w:color w:val="auto"/>
          <w:sz w:val="22"/>
          <w:szCs w:val="22"/>
          <w:lang w:val="de-DE"/>
        </w:rPr>
        <w:t xml:space="preserve">FORSCHUNGSFRAGE: </w:t>
      </w:r>
      <w:r w:rsidRPr="006F68A5">
        <w:rPr>
          <w:rFonts w:ascii="Rockwell" w:hAnsi="Rockwell"/>
          <w:sz w:val="22"/>
          <w:szCs w:val="22"/>
          <w:lang w:val="de-DE"/>
        </w:rPr>
        <w:br/>
      </w:r>
      <w:r w:rsidR="006923D6" w:rsidRPr="006F68A5">
        <w:rPr>
          <w:rFonts w:ascii="Rockwell" w:hAnsi="Rockwell"/>
          <w:sz w:val="22"/>
          <w:szCs w:val="22"/>
          <w:lang w:val="de-DE"/>
        </w:rPr>
        <w:t>Überprüfen Sie, ob die – auf der Grundlage von de Broglies Hypothese – angenommene Wellenlänge des Elektrons dem Messwert im Beugungsmuster entspricht.</w:t>
      </w:r>
    </w:p>
    <w:p w:rsidR="00A61907" w:rsidRPr="00000CC4" w:rsidRDefault="00BA4D88" w:rsidP="00A61907">
      <w:pPr>
        <w:pStyle w:val="berschrift2"/>
        <w:rPr>
          <w:rFonts w:ascii="Rockwell" w:hAnsi="Rockwell"/>
          <w:lang w:val="de-DE"/>
        </w:rPr>
      </w:pPr>
      <w:r w:rsidRPr="00000CC4">
        <w:rPr>
          <w:rFonts w:ascii="Rockwell" w:hAnsi="Rockwell"/>
          <w:smallCaps/>
          <w:lang w:val="de-DE"/>
        </w:rPr>
        <w:t xml:space="preserve">Teil 1: EINFÜHRUNG: </w:t>
      </w:r>
      <w:r w:rsidRPr="00000CC4">
        <w:rPr>
          <w:rFonts w:ascii="Rockwell" w:hAnsi="Rockwell"/>
          <w:lang w:val="de-DE"/>
        </w:rPr>
        <w:t>Die Wellenlänge eines Teilchens</w:t>
      </w:r>
    </w:p>
    <w:p w:rsidR="00A61907" w:rsidRPr="006F68A5" w:rsidRDefault="00A61907" w:rsidP="00A61907">
      <w:pPr>
        <w:rPr>
          <w:rFonts w:ascii="Rockwell" w:hAnsi="Rockwell"/>
          <w:b/>
          <w:lang w:val="de-DE"/>
        </w:rPr>
      </w:pPr>
      <w:r w:rsidRPr="006F68A5">
        <w:rPr>
          <w:rFonts w:ascii="Rockwell" w:hAnsi="Rockwell"/>
          <w:b/>
          <w:lang w:val="de-DE"/>
        </w:rPr>
        <w:br/>
      </w:r>
      <w:r w:rsidR="00981889" w:rsidRPr="006F68A5">
        <w:rPr>
          <w:rFonts w:ascii="Rockwell" w:hAnsi="Rockwell"/>
          <w:b/>
          <w:lang w:val="de-DE"/>
        </w:rPr>
        <w:t>Die Teilcheneigenschaften elektromagnetischer Wellen</w:t>
      </w:r>
    </w:p>
    <w:p w:rsidR="00A61907" w:rsidRPr="006F68A5" w:rsidRDefault="00AD4621" w:rsidP="00A61907">
      <w:pPr>
        <w:rPr>
          <w:rFonts w:ascii="Rockwell" w:hAnsi="Rockwell"/>
          <w:lang w:val="en-US"/>
        </w:rPr>
      </w:pPr>
      <w:r w:rsidRPr="006F68A5">
        <w:rPr>
          <w:rFonts w:ascii="Rockwell" w:hAnsi="Rockwell"/>
          <w:lang w:val="de-DE"/>
        </w:rPr>
        <w:t>Albert Einstein und Max Planck entdeckten zu Beginn des 20. Jahrhunderts, dass Licht – das der klassischen Theorie zufolge eine elektromagnetische Welle ist – auch bestimmte Teilcheneigenschaften erfüllt. Das Licht, das unverkennbar als elektromagnetische Welle beschrieben werden konnte, schien sich Teilchen für Teilchen fortzubewegen! Diese Lichtteilchen wurden analog zum Begriff Elektron „Photonen“ genannt.</w:t>
      </w:r>
    </w:p>
    <w:p w:rsidR="00A61907" w:rsidRPr="006F68A5" w:rsidRDefault="00A61907" w:rsidP="00A61907">
      <w:pPr>
        <w:jc w:val="center"/>
        <w:rPr>
          <w:rFonts w:ascii="Rockwell" w:hAnsi="Rockwell"/>
        </w:rPr>
      </w:pPr>
      <w:r w:rsidRPr="003135DD">
        <w:rPr>
          <w:rFonts w:ascii="Rockwell" w:hAnsi="Rockwell"/>
          <w:noProof/>
          <w:lang w:val="de-CH" w:eastAsia="de-CH"/>
        </w:rPr>
        <w:drawing>
          <wp:inline distT="0" distB="0" distL="0" distR="0" wp14:anchorId="5BD18964" wp14:editId="1090A9A2">
            <wp:extent cx="3420093" cy="1925475"/>
            <wp:effectExtent l="0" t="0" r="952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36556" cy="1934743"/>
                    </a:xfrm>
                    <a:prstGeom prst="rect">
                      <a:avLst/>
                    </a:prstGeom>
                    <a:noFill/>
                  </pic:spPr>
                </pic:pic>
              </a:graphicData>
            </a:graphic>
          </wp:inline>
        </w:drawing>
      </w:r>
    </w:p>
    <w:p w:rsidR="00A61907" w:rsidRPr="00000CC4" w:rsidRDefault="001A0E8B" w:rsidP="00A61907">
      <w:pPr>
        <w:rPr>
          <w:rFonts w:ascii="Rockwell" w:hAnsi="Rockwell"/>
          <w:i/>
          <w:lang w:val="de-DE"/>
        </w:rPr>
      </w:pPr>
      <w:r w:rsidRPr="00000CC4">
        <w:rPr>
          <w:rFonts w:ascii="Rockwell" w:hAnsi="Rockwell"/>
          <w:i/>
          <w:lang w:val="de-DE"/>
        </w:rPr>
        <w:t>Wir nehmen das in der Regel nicht wahr, aber tatsächlich entsteht ein Bild Photon für Photon. Hier sehen Sie, wie sich das Bild aus immer mehr Photonen nach und nach zusammensetzt, indem die Belichtungszeit verändert wird. Das Bild mit der kürzesten Belichtungszeit setzt sich aus etwa 3000 Photonen zusammen, das mit der längsten aus 30.000.000.</w:t>
      </w:r>
    </w:p>
    <w:p w:rsidR="00A61907" w:rsidRPr="006F68A5" w:rsidRDefault="00A06749" w:rsidP="00A61907">
      <w:pPr>
        <w:rPr>
          <w:rFonts w:ascii="Rockwell" w:hAnsi="Rockwell"/>
          <w:b/>
          <w:lang w:val="de-DE"/>
        </w:rPr>
      </w:pPr>
      <w:r w:rsidRPr="006F68A5">
        <w:rPr>
          <w:rFonts w:ascii="Rockwell" w:hAnsi="Rockwell"/>
          <w:b/>
          <w:lang w:val="de-DE"/>
        </w:rPr>
        <w:t>Die Wellennatur von Materie</w:t>
      </w:r>
    </w:p>
    <w:p w:rsidR="00F70D25" w:rsidRPr="006F68A5" w:rsidRDefault="009645A5" w:rsidP="00A61907">
      <w:pPr>
        <w:rPr>
          <w:rFonts w:ascii="Rockwell" w:hAnsi="Rockwell"/>
          <w:lang w:val="de-DE"/>
        </w:rPr>
      </w:pPr>
      <w:r w:rsidRPr="006F68A5">
        <w:rPr>
          <w:rFonts w:ascii="Rockwell" w:hAnsi="Rockwell"/>
          <w:lang w:val="de-DE"/>
        </w:rPr>
        <w:t xml:space="preserve">Louis de Broglie fragte sich 1924, ob Materie auch über Welleneigenschaften verfügen könne. Immerhin wusste man, dass es sich bei Licht um eine Welle handelte, die darüber hinaus offensichtlich die Eigenschaften von Materie aufwies. Vielleicht galt für Materie das genaue Gegenteil. Oder anders gesagt, vielleicht gab es in jedem physikalischen System einen grundsätzlichen Welle-Teilchen-Dualismus. Diese Überlegung zur Symmetrie der Natur erwies sich als korrekt und führte zu einer neuen Art der Mechanik für sehr kleine „Objekte“: die Wellenmechanik (lediglich ein anderer Name für Quantenmechanik). Andere Forscher wie Werner Heisenberg und Erwin </w:t>
      </w:r>
      <w:proofErr w:type="spellStart"/>
      <w:r w:rsidRPr="006F68A5">
        <w:rPr>
          <w:rFonts w:ascii="Rockwell" w:hAnsi="Rockwell"/>
          <w:lang w:val="de-DE"/>
        </w:rPr>
        <w:t>Schrödinger</w:t>
      </w:r>
      <w:proofErr w:type="spellEnd"/>
      <w:r w:rsidRPr="006F68A5">
        <w:rPr>
          <w:rFonts w:ascii="Rockwell" w:hAnsi="Rockwell"/>
          <w:lang w:val="de-DE"/>
        </w:rPr>
        <w:t xml:space="preserve"> entwickelten die Theorie nach </w:t>
      </w:r>
      <w:proofErr w:type="spellStart"/>
      <w:r w:rsidRPr="006F68A5">
        <w:rPr>
          <w:rFonts w:ascii="Rockwell" w:hAnsi="Rockwell"/>
          <w:lang w:val="de-DE"/>
        </w:rPr>
        <w:t>de</w:t>
      </w:r>
      <w:proofErr w:type="spellEnd"/>
      <w:r w:rsidRPr="006F68A5">
        <w:rPr>
          <w:rFonts w:ascii="Rockwell" w:hAnsi="Rockwell"/>
          <w:lang w:val="de-DE"/>
        </w:rPr>
        <w:t xml:space="preserve"> Broglie weiter. Heute bedienen wir uns ihrer (oder einer noch weiter entwickelten Theorie namens Quantenfeldtheorie), um die Eigenschaften von Materie wie ihre Farbe, Stabilität, chemischen Bindungen etc. zu erklären.</w:t>
      </w:r>
    </w:p>
    <w:p w:rsidR="00A61907" w:rsidRPr="006F68A5" w:rsidRDefault="00B2279F" w:rsidP="00A61907">
      <w:pPr>
        <w:rPr>
          <w:rFonts w:ascii="Rockwell" w:hAnsi="Rockwell"/>
          <w:lang w:val="de-DE"/>
        </w:rPr>
      </w:pPr>
      <w:r w:rsidRPr="006F68A5">
        <w:rPr>
          <w:rFonts w:ascii="Rockwell" w:hAnsi="Rockwell"/>
          <w:lang w:val="de-DE"/>
        </w:rPr>
        <w:lastRenderedPageBreak/>
        <w:t>Heute gilt die Quantenmechanik als eine der grundlegendsten physikalischen Theorien.</w:t>
      </w:r>
      <w:r w:rsidR="00430D68" w:rsidRPr="006F68A5">
        <w:rPr>
          <w:rFonts w:ascii="Rockwell" w:hAnsi="Rockwell"/>
          <w:lang w:val="de-DE"/>
        </w:rPr>
        <w:t xml:space="preserve"> Die Hypothese von de Broglie bildet die Basis dieser neuen Erkenntnisse. Er war der erste, der mit seiner berühmten Formel die Teilchen- und die Welleneigenschaften gegenüber stellte:</w:t>
      </w:r>
    </w:p>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08"/>
      </w:tblGrid>
      <w:tr w:rsidR="00A61907" w:rsidRPr="006F68A5" w:rsidTr="00D505F7">
        <w:trPr>
          <w:trHeight w:val="916"/>
        </w:trPr>
        <w:tc>
          <w:tcPr>
            <w:tcW w:w="9108" w:type="dxa"/>
          </w:tcPr>
          <w:p w:rsidR="00A61907" w:rsidRPr="006F68A5" w:rsidRDefault="00A61907" w:rsidP="00D505F7">
            <w:pPr>
              <w:ind w:left="4319"/>
              <w:rPr>
                <w:rFonts w:ascii="Rockwell" w:eastAsia="Calibri" w:hAnsi="Rockwell" w:cs="Times New Roman"/>
                <w:sz w:val="28"/>
              </w:rPr>
            </w:pPr>
            <w:r w:rsidRPr="006F68A5">
              <w:rPr>
                <w:rFonts w:ascii="Rockwell" w:eastAsiaTheme="minorEastAsia" w:hAnsi="Rockwell"/>
                <w:sz w:val="28"/>
                <w:lang w:val="de-DE"/>
              </w:rPr>
              <w:br/>
            </w:r>
            <m:oMath>
              <m:r>
                <w:rPr>
                  <w:rFonts w:ascii="Cambria Math" w:hAnsi="Cambria Math"/>
                  <w:sz w:val="28"/>
                </w:rPr>
                <m:t>p=</m:t>
              </m:r>
              <m:f>
                <m:fPr>
                  <m:ctrlPr>
                    <w:rPr>
                      <w:rFonts w:ascii="Cambria Math" w:hAnsi="Cambria Math"/>
                      <w:i/>
                      <w:sz w:val="28"/>
                    </w:rPr>
                  </m:ctrlPr>
                </m:fPr>
                <m:num>
                  <m:r>
                    <w:rPr>
                      <w:rFonts w:ascii="Cambria Math" w:hAnsi="Cambria Math"/>
                      <w:sz w:val="28"/>
                    </w:rPr>
                    <m:t>h</m:t>
                  </m:r>
                </m:num>
                <m:den>
                  <m:r>
                    <w:rPr>
                      <w:rFonts w:ascii="Cambria Math" w:hAnsi="Cambria Math"/>
                      <w:sz w:val="28"/>
                    </w:rPr>
                    <m:t>λ</m:t>
                  </m:r>
                </m:den>
              </m:f>
            </m:oMath>
            <w:r w:rsidRPr="006F68A5">
              <w:rPr>
                <w:rFonts w:ascii="Rockwell" w:eastAsiaTheme="minorEastAsia" w:hAnsi="Rockwell"/>
                <w:sz w:val="28"/>
              </w:rPr>
              <w:tab/>
            </w:r>
            <w:r w:rsidRPr="006F68A5">
              <w:rPr>
                <w:rFonts w:ascii="Rockwell" w:eastAsiaTheme="minorEastAsia" w:hAnsi="Rockwell"/>
                <w:sz w:val="28"/>
              </w:rPr>
              <w:tab/>
            </w:r>
            <w:r w:rsidRPr="006F68A5">
              <w:rPr>
                <w:rFonts w:ascii="Rockwell" w:eastAsiaTheme="minorEastAsia" w:hAnsi="Rockwell"/>
                <w:sz w:val="28"/>
              </w:rPr>
              <w:tab/>
            </w:r>
            <w:r w:rsidRPr="006F68A5">
              <w:rPr>
                <w:rFonts w:ascii="Rockwell" w:eastAsiaTheme="minorEastAsia" w:hAnsi="Rockwell"/>
                <w:sz w:val="28"/>
              </w:rPr>
              <w:tab/>
            </w:r>
            <w:r w:rsidRPr="006F68A5">
              <w:rPr>
                <w:rFonts w:ascii="Rockwell" w:eastAsiaTheme="minorEastAsia" w:hAnsi="Rockwell"/>
                <w:sz w:val="28"/>
              </w:rPr>
              <w:tab/>
              <w:t>(1)</w:t>
            </w:r>
          </w:p>
        </w:tc>
      </w:tr>
    </w:tbl>
    <w:p w:rsidR="00A61907" w:rsidRPr="006F68A5" w:rsidRDefault="00A61907" w:rsidP="00A61907">
      <w:pPr>
        <w:rPr>
          <w:rFonts w:ascii="Rockwell" w:hAnsi="Rockwell"/>
          <w:lang w:val="nl-NL"/>
        </w:rPr>
      </w:pPr>
      <w:r w:rsidRPr="006F68A5">
        <w:rPr>
          <w:rFonts w:ascii="Rockwell" w:hAnsi="Rockwell"/>
          <w:lang w:val="de-DE"/>
        </w:rPr>
        <w:br/>
      </w:r>
      <w:r w:rsidR="00E227C1" w:rsidRPr="006F68A5">
        <w:rPr>
          <w:rFonts w:ascii="Rockwell" w:hAnsi="Rockwell"/>
          <w:lang w:val="de-DE"/>
        </w:rPr>
        <w:t xml:space="preserve">Die Gleichung beschreibt tatsächlich den Zusammenhang zwischen den </w:t>
      </w:r>
      <w:r w:rsidR="00E227C1" w:rsidRPr="006F68A5">
        <w:rPr>
          <w:rFonts w:ascii="Rockwell" w:hAnsi="Rockwell"/>
          <w:b/>
          <w:lang w:val="de-DE"/>
        </w:rPr>
        <w:t xml:space="preserve">Teilcheneigenschaften </w:t>
      </w:r>
      <w:r w:rsidR="00E227C1" w:rsidRPr="006F68A5">
        <w:rPr>
          <w:rFonts w:ascii="Rockwell" w:hAnsi="Rockwell"/>
          <w:lang w:val="de-DE"/>
        </w:rPr>
        <w:t xml:space="preserve">auf der linken Seite der Gleichung (Impuls) und den </w:t>
      </w:r>
      <w:r w:rsidR="00E227C1" w:rsidRPr="006F68A5">
        <w:rPr>
          <w:rFonts w:ascii="Rockwell" w:hAnsi="Rockwell"/>
          <w:b/>
          <w:lang w:val="de-DE"/>
        </w:rPr>
        <w:t xml:space="preserve">Welleneigenschaften </w:t>
      </w:r>
      <w:r w:rsidR="00E227C1" w:rsidRPr="006F68A5">
        <w:rPr>
          <w:rFonts w:ascii="Rockwell" w:hAnsi="Rockwell"/>
          <w:lang w:val="de-DE"/>
        </w:rPr>
        <w:t xml:space="preserve">auf der rechten Seite (Wellenlänge). Die Beziehung hängt von einer grundlegenden Naturkonstante h, bekannt als Planck-Konstante, ab. </w:t>
      </w:r>
      <w:r w:rsidR="00E227C1" w:rsidRPr="006F68A5">
        <w:rPr>
          <w:rFonts w:ascii="Rockwell" w:hAnsi="Rockwell"/>
          <w:lang w:val="nl-NL"/>
        </w:rPr>
        <w:t>Ihr Wert ist sehr niedrig und beträgt etwa:</w:t>
      </w:r>
    </w:p>
    <w:p w:rsidR="00A61907" w:rsidRPr="006F68A5" w:rsidRDefault="00A61907" w:rsidP="00A61907">
      <w:pPr>
        <w:rPr>
          <w:rFonts w:ascii="Rockwell" w:hAnsi="Rockwell"/>
          <w:lang w:val="nl-NL"/>
        </w:rPr>
      </w:pPr>
      <m:oMathPara>
        <m:oMath>
          <m:r>
            <w:rPr>
              <w:rFonts w:ascii="Cambria Math" w:eastAsiaTheme="minorEastAsia" w:hAnsi="Cambria Math"/>
            </w:rPr>
            <m:t>h=6,6260693∙</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-34</m:t>
              </m:r>
            </m:sup>
          </m:sSup>
          <m:r>
            <w:rPr>
              <w:rFonts w:ascii="Cambria Math" w:eastAsiaTheme="minorEastAsia" w:hAnsi="Cambria Math"/>
            </w:rPr>
            <m:t>Js</m:t>
          </m:r>
        </m:oMath>
      </m:oMathPara>
    </w:p>
    <w:p w:rsidR="00A61907" w:rsidRPr="006F68A5" w:rsidRDefault="00DA4182" w:rsidP="00A61907">
      <w:pPr>
        <w:rPr>
          <w:rFonts w:ascii="Rockwell" w:hAnsi="Rockwell"/>
          <w:lang w:val="de-DE"/>
        </w:rPr>
      </w:pPr>
      <w:r w:rsidRPr="006F68A5">
        <w:rPr>
          <w:rFonts w:ascii="Rockwell" w:hAnsi="Rockwell"/>
          <w:lang w:val="de-DE"/>
        </w:rPr>
        <w:t>Links in der Gleichung haben wir p. Dies ist der Impuls, der eine Eigenschaft von Teilchen darstellt. Der Impuls eines Teilchens in Bewegung entspricht seiner Masse multipliziert mit seiner Geschwindigkeit</w:t>
      </w:r>
    </w:p>
    <w:p w:rsidR="00A61907" w:rsidRPr="006F68A5" w:rsidRDefault="00A61907" w:rsidP="00A61907">
      <w:pPr>
        <w:rPr>
          <w:rFonts w:ascii="Rockwell" w:hAnsi="Rockwell"/>
          <w:lang w:val="nl-NL"/>
        </w:rPr>
      </w:pPr>
      <m:oMathPara>
        <m:oMath>
          <m:r>
            <w:rPr>
              <w:rFonts w:ascii="Cambria Math" w:hAnsi="Cambria Math"/>
              <w:sz w:val="28"/>
            </w:rPr>
            <m:t>p=mv</m:t>
          </m:r>
        </m:oMath>
      </m:oMathPara>
    </w:p>
    <w:p w:rsidR="00A61907" w:rsidRPr="006F68A5" w:rsidRDefault="00D811DD" w:rsidP="00A61907">
      <w:pPr>
        <w:rPr>
          <w:rFonts w:ascii="Rockwell" w:hAnsi="Rockwell"/>
          <w:lang w:val="de-DE"/>
        </w:rPr>
      </w:pPr>
      <w:r w:rsidRPr="006F68A5">
        <w:rPr>
          <w:rFonts w:ascii="Rockwell" w:hAnsi="Rockwell"/>
          <w:b/>
          <w:lang w:val="de-DE"/>
        </w:rPr>
        <w:t xml:space="preserve">Impuls </w:t>
      </w:r>
      <w:r w:rsidRPr="006F68A5">
        <w:rPr>
          <w:rFonts w:ascii="Rockwell" w:hAnsi="Rockwell"/>
          <w:lang w:val="de-DE"/>
        </w:rPr>
        <w:t>ist ein bekanntes Konzept aus der klassischen Mechanik und wurde von Newton entwickelt. Die Veränderung des Impulses entspricht der Kraft, die auf das Objekt ausgeübt wird.</w:t>
      </w:r>
      <w:r w:rsidR="00A61907" w:rsidRPr="006F68A5">
        <w:rPr>
          <w:rStyle w:val="Funotenzeichen"/>
          <w:rFonts w:ascii="Rockwell" w:hAnsi="Rockwell"/>
          <w:lang w:val="nl-NL"/>
        </w:rPr>
        <w:footnoteReference w:id="1"/>
      </w:r>
      <w:r w:rsidR="004951BF" w:rsidRPr="006F68A5">
        <w:rPr>
          <w:rFonts w:ascii="Rockwell" w:hAnsi="Rockwell"/>
          <w:lang w:val="de-DE"/>
        </w:rPr>
        <w:t>.</w:t>
      </w:r>
    </w:p>
    <w:p w:rsidR="00A61907" w:rsidRPr="006F68A5" w:rsidRDefault="006715C7" w:rsidP="00A61907">
      <w:pPr>
        <w:rPr>
          <w:rFonts w:ascii="Rockwell" w:hAnsi="Rockwell"/>
          <w:lang w:val="de-DE"/>
        </w:rPr>
      </w:pPr>
      <w:r w:rsidRPr="006F68A5">
        <w:rPr>
          <w:rFonts w:ascii="Rockwell" w:hAnsi="Rockwell"/>
          <w:lang w:val="de-DE"/>
        </w:rPr>
        <w:t xml:space="preserve">In der De-Broglie-Gleichung wird einem Teilchen mit Impuls rechts eine </w:t>
      </w:r>
      <w:r w:rsidRPr="006F68A5">
        <w:rPr>
          <w:rFonts w:ascii="Rockwell" w:hAnsi="Rockwell"/>
          <w:b/>
          <w:lang w:val="de-DE"/>
        </w:rPr>
        <w:t>Wellenlänge</w:t>
      </w:r>
      <w:r w:rsidRPr="006F68A5">
        <w:rPr>
          <w:rFonts w:ascii="Rockwell" w:hAnsi="Rockwell"/>
          <w:lang w:val="de-DE"/>
        </w:rPr>
        <w:t xml:space="preserve"> zugeschrieben. Die Wellenlänge ist der Nenner: Ein Teilchen mit großem Impuls verfügt über eine (kurze/lange) Wellenlänge.</w:t>
      </w:r>
    </w:p>
    <w:p w:rsidR="00A61907" w:rsidRPr="006F68A5" w:rsidRDefault="001B7C94" w:rsidP="00A61907">
      <w:pPr>
        <w:rPr>
          <w:rFonts w:ascii="Rockwell" w:hAnsi="Rockwell"/>
          <w:lang w:val="de-DE"/>
        </w:rPr>
      </w:pPr>
      <w:r w:rsidRPr="006F68A5">
        <w:rPr>
          <w:rFonts w:ascii="Rockwell" w:hAnsi="Rockwell"/>
          <w:lang w:val="de-DE"/>
        </w:rPr>
        <w:t>Mit der Hypothese von de Broglie lässt sich die Wellenlänge von Teilchen wie Kugeln und Elektronen vorhersagen.</w:t>
      </w:r>
      <w:r w:rsidR="00A61907" w:rsidRPr="00000CC4">
        <w:rPr>
          <w:rFonts w:ascii="Rockwell" w:hAnsi="Rockwell"/>
          <w:noProof/>
          <w:lang w:val="de-CH" w:eastAsia="de-CH"/>
        </w:rPr>
        <w:drawing>
          <wp:anchor distT="0" distB="0" distL="114300" distR="114300" simplePos="0" relativeHeight="251649536" behindDoc="0" locked="0" layoutInCell="1" allowOverlap="1" wp14:anchorId="0D549E9E" wp14:editId="0255BFC3">
            <wp:simplePos x="0" y="0"/>
            <wp:positionH relativeFrom="column">
              <wp:posOffset>3244215</wp:posOffset>
            </wp:positionH>
            <wp:positionV relativeFrom="paragraph">
              <wp:posOffset>21590</wp:posOffset>
            </wp:positionV>
            <wp:extent cx="2291715" cy="1466215"/>
            <wp:effectExtent l="0" t="0" r="0" b="635"/>
            <wp:wrapSquare wrapText="bothSides"/>
            <wp:docPr id="6" name="Afbeelding 6" descr="http://t3.gstatic.com/images?q=tbn:ANd9GcRdFp94l_qaXjcTBMTe_FURKGu7EoMM-IbEExszkxfOQru2tT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3.gstatic.com/images?q=tbn:ANd9GcRdFp94l_qaXjcTBMTe_FURKGu7EoMM-IbEExszkxfOQru2tTs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1715" cy="1466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5D1D" w:rsidRPr="006F68A5" w:rsidRDefault="00DC5D1D" w:rsidP="00606906">
      <w:pPr>
        <w:pStyle w:val="Listenabsatz"/>
        <w:numPr>
          <w:ilvl w:val="0"/>
          <w:numId w:val="14"/>
        </w:numPr>
        <w:rPr>
          <w:rFonts w:ascii="Rockwell" w:hAnsi="Rockwell"/>
          <w:lang w:val="nl-NL"/>
        </w:rPr>
      </w:pPr>
      <w:r w:rsidRPr="006F68A5">
        <w:rPr>
          <w:rFonts w:ascii="Rockwell" w:hAnsi="Rockwell"/>
          <w:lang w:val="de-DE"/>
        </w:rPr>
        <w:t>Sagen Sie die Wellenlänge einer 0,100 kg schweren Kugel voraus, die sich mit einer Geschwindigkeit von 10,0 m/s bewegt. Warum nehmen wir die Wellenlänge einer solchen Kugel nicht wahr? (Antwort: 6,63 x 10</w:t>
      </w:r>
      <w:r w:rsidRPr="006F68A5">
        <w:rPr>
          <w:rFonts w:ascii="Rockwell" w:hAnsi="Rockwell"/>
          <w:vertAlign w:val="superscript"/>
        </w:rPr>
        <w:t>-34</w:t>
      </w:r>
      <w:r w:rsidRPr="006F68A5">
        <w:rPr>
          <w:rFonts w:ascii="Rockwell" w:hAnsi="Rockwell"/>
        </w:rPr>
        <w:t xml:space="preserve"> m)</w:t>
      </w:r>
    </w:p>
    <w:p w:rsidR="004951BF" w:rsidRPr="006F68A5" w:rsidRDefault="004B6B30" w:rsidP="00CB10CF">
      <w:pPr>
        <w:pStyle w:val="Listenabsatz"/>
        <w:numPr>
          <w:ilvl w:val="0"/>
          <w:numId w:val="14"/>
        </w:numPr>
        <w:rPr>
          <w:rFonts w:ascii="Rockwell" w:hAnsi="Rockwell"/>
          <w:lang w:val="en-US"/>
        </w:rPr>
      </w:pPr>
      <w:r w:rsidRPr="006F68A5">
        <w:rPr>
          <w:rFonts w:ascii="Rockwell" w:hAnsi="Rockwell"/>
          <w:color w:val="373737"/>
          <w:lang w:val="de-DE"/>
        </w:rPr>
        <w:lastRenderedPageBreak/>
        <w:t>Sagen Sie die Wellenlänge eines Elektrons voraus, das sich mit einer Geschwindigkeit von 812 m/s bewegt. Die Masse eines Elektrons beträgt 9,11 x 10</w:t>
      </w:r>
      <w:r w:rsidRPr="00000CC4">
        <w:rPr>
          <w:rFonts w:ascii="Rockwell" w:hAnsi="Rockwell"/>
          <w:color w:val="373737"/>
          <w:vertAlign w:val="superscript"/>
          <w:lang w:val="de-DE"/>
        </w:rPr>
        <w:t>-31</w:t>
      </w:r>
      <w:r w:rsidRPr="00000CC4">
        <w:rPr>
          <w:rFonts w:ascii="Rockwell" w:hAnsi="Rockwell"/>
          <w:color w:val="373737"/>
          <w:lang w:val="de-DE"/>
        </w:rPr>
        <w:t xml:space="preserve">kg </w:t>
      </w:r>
      <w:r w:rsidRPr="006F68A5">
        <w:rPr>
          <w:rFonts w:ascii="Rockwell" w:hAnsi="Rockwell"/>
          <w:lang w:val="de-DE"/>
        </w:rPr>
        <w:t xml:space="preserve">(Antwort: 897 </w:t>
      </w:r>
      <w:proofErr w:type="spellStart"/>
      <w:r w:rsidRPr="006F68A5">
        <w:rPr>
          <w:rFonts w:ascii="Rockwell" w:hAnsi="Rockwell"/>
          <w:lang w:val="de-DE"/>
        </w:rPr>
        <w:t>nm</w:t>
      </w:r>
      <w:proofErr w:type="spellEnd"/>
      <w:r w:rsidRPr="006F68A5">
        <w:rPr>
          <w:rFonts w:ascii="Rockwell" w:hAnsi="Rockwell"/>
          <w:lang w:val="de-DE"/>
        </w:rPr>
        <w:t>)</w:t>
      </w:r>
    </w:p>
    <w:p w:rsidR="00CB10CF" w:rsidRPr="006F68A5" w:rsidRDefault="00CB10CF" w:rsidP="00CB10CF">
      <w:pPr>
        <w:pStyle w:val="Listenabsatz"/>
        <w:rPr>
          <w:rFonts w:ascii="Rockwell" w:hAnsi="Rockwell"/>
          <w:color w:val="373737"/>
          <w:lang w:val="en-US"/>
        </w:rPr>
      </w:pPr>
    </w:p>
    <w:p w:rsidR="00CB10CF" w:rsidRPr="006F68A5" w:rsidRDefault="00CB10CF" w:rsidP="00CB10CF">
      <w:pPr>
        <w:pStyle w:val="Listenabsatz"/>
        <w:rPr>
          <w:rFonts w:ascii="Rockwell" w:hAnsi="Rockwell"/>
          <w:lang w:val="en-US"/>
        </w:rPr>
      </w:pPr>
    </w:p>
    <w:p w:rsidR="00A61907" w:rsidRPr="006F68A5" w:rsidRDefault="00193DC4" w:rsidP="00A61907">
      <w:pPr>
        <w:rPr>
          <w:rFonts w:ascii="Rockwell" w:hAnsi="Rockwell"/>
          <w:b/>
        </w:rPr>
      </w:pPr>
      <w:r w:rsidRPr="006F68A5">
        <w:rPr>
          <w:rFonts w:ascii="Rockwell" w:hAnsi="Rockwell"/>
          <w:b/>
        </w:rPr>
        <w:t>Experimentelle Überprüfung von Materiewellen</w:t>
      </w:r>
    </w:p>
    <w:p w:rsidR="00991FF4" w:rsidRPr="006F68A5" w:rsidRDefault="0046419C" w:rsidP="00A61907">
      <w:pPr>
        <w:rPr>
          <w:rFonts w:ascii="Rockwell" w:hAnsi="Rockwell"/>
          <w:lang w:val="de-DE"/>
        </w:rPr>
      </w:pPr>
      <w:r w:rsidRPr="006F68A5">
        <w:rPr>
          <w:rFonts w:ascii="Rockwell" w:hAnsi="Rockwell"/>
          <w:lang w:val="de-DE"/>
        </w:rPr>
        <w:t xml:space="preserve">Seit den 1920er Jahren wurde die Teilchen-Welle-Gleichung von de Broglie wieder und wieder getestet und überprüft. Die eindrucksvollste dieser experimentellen Überprüfungen ist als </w:t>
      </w:r>
      <w:r w:rsidRPr="006F68A5">
        <w:rPr>
          <w:rFonts w:ascii="Rockwell" w:hAnsi="Rockwell"/>
          <w:b/>
          <w:lang w:val="de-DE"/>
        </w:rPr>
        <w:t xml:space="preserve">Doppelspaltversuch mit Elektronen </w:t>
      </w:r>
      <w:r w:rsidR="00223EEF" w:rsidRPr="006F68A5">
        <w:rPr>
          <w:rFonts w:ascii="Rockwell" w:hAnsi="Rockwell"/>
          <w:lang w:val="de-DE"/>
        </w:rPr>
        <w:t xml:space="preserve">bekannt. Er wurde erstmals 1959 von </w:t>
      </w:r>
      <w:proofErr w:type="spellStart"/>
      <w:r w:rsidR="00223EEF" w:rsidRPr="006F68A5">
        <w:rPr>
          <w:rFonts w:ascii="Rockwell" w:hAnsi="Rockwell"/>
          <w:lang w:val="de-DE"/>
        </w:rPr>
        <w:t>Clauss</w:t>
      </w:r>
      <w:proofErr w:type="spellEnd"/>
      <w:r w:rsidR="00223EEF" w:rsidRPr="006F68A5">
        <w:rPr>
          <w:rFonts w:ascii="Rockwell" w:hAnsi="Rockwell"/>
          <w:lang w:val="de-DE"/>
        </w:rPr>
        <w:t xml:space="preserve"> Jönsson (Universität Tübingen) durchgeführt. Jönsson konnte zeigen, dass ein Interferenzmuster entsteht, wenn Elektronen durch zwei Spalte treten, was ein Beweis für den Well</w:t>
      </w:r>
      <w:r w:rsidR="00991FF4">
        <w:rPr>
          <w:rFonts w:ascii="Rockwell" w:hAnsi="Rockwell"/>
          <w:lang w:val="de-DE"/>
        </w:rPr>
        <w:t>encharakter von Elektronen ist.</w:t>
      </w:r>
      <w:r w:rsidR="00A61907" w:rsidRPr="00000CC4">
        <w:rPr>
          <w:rFonts w:ascii="Rockwell" w:hAnsi="Rockwell"/>
          <w:noProof/>
          <w:lang w:val="de-CH" w:eastAsia="de-CH"/>
        </w:rPr>
        <w:drawing>
          <wp:anchor distT="0" distB="0" distL="114300" distR="114300" simplePos="0" relativeHeight="251646464" behindDoc="0" locked="0" layoutInCell="1" allowOverlap="1" wp14:anchorId="4D6C18A6" wp14:editId="46FA83D4">
            <wp:simplePos x="0" y="0"/>
            <wp:positionH relativeFrom="column">
              <wp:posOffset>4445</wp:posOffset>
            </wp:positionH>
            <wp:positionV relativeFrom="paragraph">
              <wp:posOffset>101600</wp:posOffset>
            </wp:positionV>
            <wp:extent cx="1390650" cy="1905000"/>
            <wp:effectExtent l="0" t="0" r="0" b="0"/>
            <wp:wrapSquare wrapText="bothSides"/>
            <wp:docPr id="1" name="Afbeelding 1" descr="http://upload.wikimedia.org/wikipedia/commons/e/e4/Claus_J%C3%B6nsson_Interferen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e/e4/Claus_J%C3%B6nsson_Interferenz.jpg"/>
                    <pic:cNvPicPr>
                      <a:picLocks noChangeAspect="1" noChangeArrowheads="1"/>
                    </pic:cNvPicPr>
                  </pic:nvPicPr>
                  <pic:blipFill>
                    <a:blip r:embed="rId17">
                      <a:extLst>
                        <a:ext uri="{BEBA8EAE-BF5A-486C-A8C5-ECC9F3942E4B}">
                          <a14:imgProps xmlns:a14="http://schemas.microsoft.com/office/drawing/2010/main">
                            <a14:imgLayer r:embed="rId18">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139065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1907" w:rsidRDefault="00223EEF" w:rsidP="00A61907">
      <w:pPr>
        <w:rPr>
          <w:rFonts w:ascii="Rockwell" w:hAnsi="Rockwell"/>
          <w:i/>
          <w:lang w:val="de-DE"/>
        </w:rPr>
      </w:pPr>
      <w:r w:rsidRPr="00000CC4">
        <w:rPr>
          <w:rFonts w:ascii="Rockwell" w:hAnsi="Rockwell"/>
          <w:i/>
          <w:lang w:val="de-DE"/>
        </w:rPr>
        <w:t>Originalfoto der Elektroneninterferenz in einem Doppelspaltversuch mit Elektronen (</w:t>
      </w:r>
      <w:proofErr w:type="spellStart"/>
      <w:r w:rsidRPr="00000CC4">
        <w:rPr>
          <w:rFonts w:ascii="Rockwell" w:hAnsi="Rockwell"/>
          <w:i/>
          <w:lang w:val="de-DE"/>
        </w:rPr>
        <w:t>Clauss</w:t>
      </w:r>
      <w:proofErr w:type="spellEnd"/>
      <w:r w:rsidRPr="00000CC4">
        <w:rPr>
          <w:rFonts w:ascii="Rockwell" w:hAnsi="Rockwell"/>
          <w:i/>
          <w:lang w:val="de-DE"/>
        </w:rPr>
        <w:t xml:space="preserve"> Jönsson, Universität Tübingen)</w:t>
      </w:r>
    </w:p>
    <w:p w:rsidR="00991FF4" w:rsidRPr="00000CC4" w:rsidRDefault="00991FF4" w:rsidP="00A61907">
      <w:pPr>
        <w:rPr>
          <w:rFonts w:ascii="Rockwell" w:hAnsi="Rockwell"/>
          <w:i/>
          <w:lang w:val="de-DE"/>
        </w:rPr>
      </w:pPr>
    </w:p>
    <w:p w:rsidR="00A61907" w:rsidRPr="006F68A5" w:rsidRDefault="007D39CC" w:rsidP="00A61907">
      <w:pPr>
        <w:rPr>
          <w:rFonts w:ascii="Rockwell" w:hAnsi="Rockwell"/>
          <w:b/>
          <w:lang w:val="de-DE"/>
        </w:rPr>
      </w:pPr>
      <w:r w:rsidRPr="006F68A5">
        <w:rPr>
          <w:rFonts w:ascii="Rockwell" w:hAnsi="Rockwell"/>
          <w:b/>
          <w:lang w:val="de-DE"/>
        </w:rPr>
        <w:t>Elektronenbeugung in einem Graphitkristall</w:t>
      </w:r>
    </w:p>
    <w:p w:rsidR="00A61907" w:rsidRPr="006F68A5" w:rsidRDefault="00585315" w:rsidP="00A61907">
      <w:pPr>
        <w:rPr>
          <w:rFonts w:ascii="Rockwell" w:hAnsi="Rockwell"/>
          <w:sz w:val="24"/>
          <w:szCs w:val="24"/>
          <w:lang w:val="de-DE"/>
        </w:rPr>
      </w:pPr>
      <w:r w:rsidRPr="006F68A5">
        <w:rPr>
          <w:rFonts w:ascii="Rockwell" w:hAnsi="Rockwell"/>
          <w:lang w:val="de-DE"/>
        </w:rPr>
        <w:t xml:space="preserve">Davisson und </w:t>
      </w:r>
      <w:proofErr w:type="spellStart"/>
      <w:r w:rsidRPr="006F68A5">
        <w:rPr>
          <w:rFonts w:ascii="Rockwell" w:hAnsi="Rockwell"/>
          <w:lang w:val="de-DE"/>
        </w:rPr>
        <w:t>Germer</w:t>
      </w:r>
      <w:proofErr w:type="spellEnd"/>
      <w:r w:rsidRPr="006F68A5">
        <w:rPr>
          <w:rFonts w:ascii="Rockwell" w:hAnsi="Rockwell"/>
          <w:lang w:val="de-DE"/>
        </w:rPr>
        <w:t xml:space="preserve"> hatten die Elektronenbeugung bereits experimentell gezeigt, indem sie Elektronen an einem Kristall streuten. Aufgrund ihres Wellencharakters weisen die Elektronen eine Beugung an den ‚Spalten’ in der molekularen Struktur des Kristalls auf. Dies ist der Versuch, den wir auch hier durchführen werden. Wir streuen Elektronen an einem Graphitkristall. Aufgrund der molekularen Spalten wird es eine Beugung geben.</w:t>
      </w:r>
    </w:p>
    <w:p w:rsidR="00A61907" w:rsidRPr="006F68A5" w:rsidRDefault="00F509DE" w:rsidP="00A61907">
      <w:pPr>
        <w:rPr>
          <w:rFonts w:ascii="Rockwell" w:hAnsi="Rockwell"/>
          <w:lang w:val="de-DE"/>
        </w:rPr>
      </w:pPr>
      <w:r w:rsidRPr="006F68A5">
        <w:rPr>
          <w:rFonts w:ascii="Rockwell" w:hAnsi="Rockwell"/>
          <w:lang w:val="de-DE"/>
        </w:rPr>
        <w:t>Im Experiment werden die Elektronen von einem heißen Draht abgegeben (wie in einem Fernseher) und durch Spannung beschleunigt. Sie werden von Magnetfeldern in eine Richtung geleitet und sind nach Durchtritt durch das Kristall auf einem Bildschirm sichtbar.</w:t>
      </w:r>
    </w:p>
    <w:p w:rsidR="00A61907" w:rsidRPr="006F68A5" w:rsidRDefault="00297ABD" w:rsidP="00A61907">
      <w:pPr>
        <w:pStyle w:val="Listenabsatz"/>
        <w:numPr>
          <w:ilvl w:val="0"/>
          <w:numId w:val="10"/>
        </w:numPr>
        <w:ind w:left="360"/>
        <w:rPr>
          <w:rFonts w:ascii="Rockwell" w:hAnsi="Rockwell"/>
          <w:b/>
          <w:i/>
          <w:sz w:val="24"/>
          <w:lang w:val="en-US"/>
        </w:rPr>
      </w:pPr>
      <w:r w:rsidRPr="006F68A5">
        <w:rPr>
          <w:rFonts w:ascii="Rockwell" w:hAnsi="Rockwell"/>
          <w:b/>
          <w:i/>
          <w:sz w:val="24"/>
          <w:lang w:val="de-DE"/>
        </w:rPr>
        <w:t>Gemessene Elektronenwellen des Beugungsmusters</w:t>
      </w:r>
    </w:p>
    <w:p w:rsidR="00A61907" w:rsidRPr="00000CC4" w:rsidRDefault="00880DDE" w:rsidP="00A61907">
      <w:pPr>
        <w:rPr>
          <w:rFonts w:ascii="Rockwell" w:hAnsi="Rockwell"/>
          <w:i/>
          <w:lang w:val="de-DE"/>
        </w:rPr>
      </w:pPr>
      <w:r w:rsidRPr="006F68A5">
        <w:rPr>
          <w:rFonts w:ascii="Rockwell" w:hAnsi="Rockwell"/>
          <w:lang w:val="de-DE"/>
        </w:rPr>
        <w:t>Wenn es sich bei Elektronen auch um Wellen handelt, muss eine Beugung mit Maxima und Minima als Folge der unterschiedlichen Gangunterschiede wegen der Löcher im Kristall vorliegen. Und genau das lässt sich beobachten. Tatsächlich liegt ein Beugungsmuster mit Maxima und Minima vor, das sozusagen die Abstände im Kristall abbildet. Das Beugungsmuster von Elektronen an einem Graphitkristall ist ein Muster, bei dem die Elektronen in konzentrischen Kreisen ankommen: das Ergebnis ihrer Welleneigenschaft!</w:t>
      </w:r>
      <w:r w:rsidRPr="006F68A5">
        <w:rPr>
          <w:rFonts w:ascii="Rockwell" w:hAnsi="Rockwell"/>
          <w:lang w:val="de-DE"/>
        </w:rPr>
        <w:br/>
      </w:r>
      <w:r w:rsidR="00A61907" w:rsidRPr="003135DD">
        <w:rPr>
          <w:rFonts w:ascii="Rockwell" w:hAnsi="Rockwell"/>
          <w:noProof/>
          <w:lang w:val="de-CH" w:eastAsia="de-CH"/>
        </w:rPr>
        <w:drawing>
          <wp:anchor distT="0" distB="0" distL="114300" distR="114300" simplePos="0" relativeHeight="251672064" behindDoc="0" locked="0" layoutInCell="1" allowOverlap="1" wp14:anchorId="5C81A0C1" wp14:editId="7400FD41">
            <wp:simplePos x="0" y="0"/>
            <wp:positionH relativeFrom="column">
              <wp:posOffset>1905</wp:posOffset>
            </wp:positionH>
            <wp:positionV relativeFrom="paragraph">
              <wp:posOffset>608965</wp:posOffset>
            </wp:positionV>
            <wp:extent cx="902970" cy="879475"/>
            <wp:effectExtent l="0" t="0" r="0" b="0"/>
            <wp:wrapSquare wrapText="bothSides"/>
            <wp:docPr id="112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2"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02970" cy="8794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A61907" w:rsidRPr="00000CC4">
        <w:rPr>
          <w:rFonts w:ascii="Rockwell" w:hAnsi="Rockwell"/>
          <w:i/>
          <w:lang w:val="de-DE"/>
        </w:rPr>
        <w:br/>
        <w:t>Abb. Beobachtetes Beugungsmuster von Elektronenwellen, die durch ein Graphitkristall geschickt werden</w:t>
      </w:r>
    </w:p>
    <w:p w:rsidR="00991FF4" w:rsidRDefault="00991FF4" w:rsidP="00A61907">
      <w:pPr>
        <w:rPr>
          <w:rFonts w:ascii="Rockwell" w:hAnsi="Rockwell"/>
          <w:lang w:val="de-DE"/>
        </w:rPr>
      </w:pPr>
    </w:p>
    <w:p w:rsidR="00A61907" w:rsidRPr="006F68A5" w:rsidRDefault="00991FF4" w:rsidP="00A61907">
      <w:pPr>
        <w:rPr>
          <w:rFonts w:ascii="Rockwell" w:hAnsi="Rockwell"/>
          <w:lang w:val="de-DE"/>
        </w:rPr>
      </w:pPr>
      <w:r>
        <w:rPr>
          <w:rFonts w:ascii="Rockwell" w:hAnsi="Rockwell"/>
          <w:lang w:val="de-DE"/>
        </w:rPr>
        <w:lastRenderedPageBreak/>
        <w:t>E</w:t>
      </w:r>
      <w:r w:rsidR="00B93B8D" w:rsidRPr="006F68A5">
        <w:rPr>
          <w:rFonts w:ascii="Rockwell" w:hAnsi="Rockwell"/>
          <w:lang w:val="de-DE"/>
        </w:rPr>
        <w:t>in Graphitkristall besteht aus vielen Schichten. Wenn wir uns nur eine Schicht ansehen, fallen Löcher zwischen den Molekülen auf. Diese Löcher spielen die Rolle eines Beugungsgitters. Die Elektronenwellen passieren es ähnlich wie Lichtwellen.</w:t>
      </w:r>
      <w:r w:rsidR="00A61907" w:rsidRPr="003135DD">
        <w:rPr>
          <w:rFonts w:ascii="Rockwell" w:hAnsi="Rockwell"/>
          <w:noProof/>
          <w:lang w:val="de-CH" w:eastAsia="de-CH"/>
        </w:rPr>
        <w:drawing>
          <wp:anchor distT="0" distB="0" distL="114300" distR="114300" simplePos="0" relativeHeight="251656704" behindDoc="0" locked="0" layoutInCell="1" allowOverlap="1" wp14:anchorId="65008B17" wp14:editId="60E4E185">
            <wp:simplePos x="0" y="0"/>
            <wp:positionH relativeFrom="column">
              <wp:posOffset>2540</wp:posOffset>
            </wp:positionH>
            <wp:positionV relativeFrom="paragraph">
              <wp:posOffset>93980</wp:posOffset>
            </wp:positionV>
            <wp:extent cx="2007870" cy="1555115"/>
            <wp:effectExtent l="0" t="0" r="0" b="6985"/>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47696"/>
                    <a:stretch/>
                  </pic:blipFill>
                  <pic:spPr bwMode="auto">
                    <a:xfrm>
                      <a:off x="0" y="0"/>
                      <a:ext cx="2007870" cy="1555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1907" w:rsidRPr="006F68A5">
        <w:rPr>
          <w:rFonts w:ascii="Rockwell" w:hAnsi="Rockwell"/>
          <w:lang w:val="de-DE"/>
        </w:rPr>
        <w:t xml:space="preserve"> </w:t>
      </w:r>
    </w:p>
    <w:p w:rsidR="00A61907" w:rsidRPr="006F68A5" w:rsidRDefault="00A61907" w:rsidP="00A61907">
      <w:pPr>
        <w:rPr>
          <w:rFonts w:ascii="Rockwell" w:hAnsi="Rockwell"/>
          <w:lang w:val="de-DE"/>
        </w:rPr>
      </w:pPr>
    </w:p>
    <w:p w:rsidR="00A61907" w:rsidRPr="006F68A5" w:rsidRDefault="00505D63" w:rsidP="00A61907">
      <w:pPr>
        <w:rPr>
          <w:rFonts w:ascii="Rockwell" w:hAnsi="Rockwell"/>
          <w:lang w:val="de-DE"/>
        </w:rPr>
      </w:pPr>
      <w:r w:rsidRPr="006F68A5">
        <w:rPr>
          <w:rFonts w:ascii="Rockwell" w:hAnsi="Rockwell"/>
          <w:lang w:val="de-DE"/>
        </w:rPr>
        <w:t xml:space="preserve">Dem </w:t>
      </w:r>
      <w:proofErr w:type="spellStart"/>
      <w:r w:rsidRPr="006F68A5">
        <w:rPr>
          <w:rFonts w:ascii="Rockwell" w:hAnsi="Rockwell"/>
          <w:lang w:val="de-DE"/>
        </w:rPr>
        <w:t>huygensschen</w:t>
      </w:r>
      <w:proofErr w:type="spellEnd"/>
      <w:r w:rsidRPr="006F68A5">
        <w:rPr>
          <w:rFonts w:ascii="Rockwell" w:hAnsi="Rockwell"/>
          <w:lang w:val="de-DE"/>
        </w:rPr>
        <w:t xml:space="preserve"> Prinzip zufolge ist jeder Punkt Ausgangspunkt neuer Wellen, die sich in alle Richtungen ausbreiten. Allerdings gibt es Gangunterschiede zwischen all diesen ‚Huygens-Wellen’. Bei bestimmten Winkeln kann der Gangunterschied </w:t>
      </w:r>
      <w:r w:rsidRPr="00000CC4">
        <w:rPr>
          <w:rFonts w:ascii="Times New Roman" w:hAnsi="Times New Roman" w:cs="Times New Roman"/>
        </w:rPr>
        <w:t>Δ</w:t>
      </w:r>
      <w:r w:rsidRPr="006F68A5">
        <w:rPr>
          <w:rFonts w:ascii="Rockwell" w:hAnsi="Rockwell"/>
          <w:lang w:val="de-DE"/>
        </w:rPr>
        <w:t>s groß genug sein, um eine Phasenumkehr zu bewirken. Bei solchen Unterschieden kommt es zu einer Auslöschung. Es sind keine Elektronen mehr nachweisbar. Bei anderen Winkeln kann es zu einer konstruktiven Überlagerung der Elektronenwellen kommen. An diesen Stellen gibt es Maxima und es sind viele Elektronen zu beobachten.</w:t>
      </w:r>
      <w:r w:rsidR="00A61907" w:rsidRPr="003135DD">
        <w:rPr>
          <w:rFonts w:ascii="Rockwell" w:hAnsi="Rockwell"/>
          <w:noProof/>
          <w:lang w:val="de-CH" w:eastAsia="de-CH"/>
        </w:rPr>
        <w:drawing>
          <wp:anchor distT="0" distB="0" distL="114300" distR="114300" simplePos="0" relativeHeight="251660800" behindDoc="0" locked="0" layoutInCell="1" allowOverlap="1" wp14:anchorId="47ACA84C" wp14:editId="45C1448D">
            <wp:simplePos x="0" y="0"/>
            <wp:positionH relativeFrom="column">
              <wp:posOffset>306070</wp:posOffset>
            </wp:positionH>
            <wp:positionV relativeFrom="paragraph">
              <wp:posOffset>2289175</wp:posOffset>
            </wp:positionV>
            <wp:extent cx="1972310" cy="1612265"/>
            <wp:effectExtent l="0" t="0" r="8890" b="6985"/>
            <wp:wrapSquare wrapText="r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0452"/>
                    <a:stretch/>
                  </pic:blipFill>
                  <pic:spPr bwMode="auto">
                    <a:xfrm>
                      <a:off x="0" y="0"/>
                      <a:ext cx="1972310" cy="1612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1907" w:rsidRPr="00000CC4">
        <w:rPr>
          <w:rFonts w:ascii="Rockwell" w:hAnsi="Rockwell"/>
          <w:noProof/>
          <w:lang w:val="de-CH" w:eastAsia="de-CH"/>
        </w:rPr>
        <w:drawing>
          <wp:anchor distT="0" distB="0" distL="114300" distR="114300" simplePos="0" relativeHeight="251653632" behindDoc="0" locked="0" layoutInCell="1" allowOverlap="1" wp14:anchorId="226FA001" wp14:editId="2F5A047B">
            <wp:simplePos x="0" y="0"/>
            <wp:positionH relativeFrom="column">
              <wp:posOffset>-187960</wp:posOffset>
            </wp:positionH>
            <wp:positionV relativeFrom="paragraph">
              <wp:posOffset>-6350</wp:posOffset>
            </wp:positionV>
            <wp:extent cx="2458085" cy="2089785"/>
            <wp:effectExtent l="0" t="0" r="0" b="5715"/>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58085" cy="2089785"/>
                    </a:xfrm>
                    <a:prstGeom prst="rect">
                      <a:avLst/>
                    </a:prstGeom>
                    <a:noFill/>
                    <a:ln>
                      <a:noFill/>
                    </a:ln>
                  </pic:spPr>
                </pic:pic>
              </a:graphicData>
            </a:graphic>
            <wp14:sizeRelH relativeFrom="page">
              <wp14:pctWidth>0</wp14:pctWidth>
            </wp14:sizeRelH>
            <wp14:sizeRelV relativeFrom="page">
              <wp14:pctHeight>0</wp14:pctHeight>
            </wp14:sizeRelV>
          </wp:anchor>
        </w:drawing>
      </w:r>
      <w:r w:rsidR="00A61907" w:rsidRPr="006F68A5">
        <w:rPr>
          <w:rFonts w:ascii="Rockwell" w:hAnsi="Rockwell"/>
          <w:lang w:val="de-DE"/>
        </w:rPr>
        <w:t xml:space="preserve"> </w:t>
      </w:r>
      <w:r w:rsidR="0008123A" w:rsidRPr="006F68A5">
        <w:rPr>
          <w:rFonts w:ascii="Rockwell" w:hAnsi="Rockwell"/>
          <w:lang w:val="de-DE"/>
        </w:rPr>
        <w:br/>
      </w:r>
    </w:p>
    <w:p w:rsidR="00A61907" w:rsidRPr="006F68A5" w:rsidRDefault="000762A4" w:rsidP="00A61907">
      <w:pPr>
        <w:rPr>
          <w:rFonts w:ascii="Rockwell" w:hAnsi="Rockwell"/>
          <w:lang w:val="de-DE"/>
        </w:rPr>
      </w:pPr>
      <w:r w:rsidRPr="003135DD">
        <w:rPr>
          <w:rFonts w:ascii="Rockwell" w:hAnsi="Rockwell"/>
          <w:noProof/>
          <w:lang w:val="de-CH" w:eastAsia="de-CH"/>
        </w:rPr>
        <w:drawing>
          <wp:anchor distT="0" distB="0" distL="114300" distR="114300" simplePos="0" relativeHeight="251664896" behindDoc="0" locked="0" layoutInCell="1" allowOverlap="1" wp14:anchorId="7BE3104B" wp14:editId="50F50176">
            <wp:simplePos x="0" y="0"/>
            <wp:positionH relativeFrom="column">
              <wp:posOffset>-2395855</wp:posOffset>
            </wp:positionH>
            <wp:positionV relativeFrom="paragraph">
              <wp:posOffset>1394460</wp:posOffset>
            </wp:positionV>
            <wp:extent cx="2160905" cy="1120140"/>
            <wp:effectExtent l="0" t="0" r="0" b="381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60905" cy="1120140"/>
                    </a:xfrm>
                    <a:prstGeom prst="rect">
                      <a:avLst/>
                    </a:prstGeom>
                    <a:noFill/>
                    <a:ln>
                      <a:noFill/>
                    </a:ln>
                  </pic:spPr>
                </pic:pic>
              </a:graphicData>
            </a:graphic>
            <wp14:sizeRelH relativeFrom="page">
              <wp14:pctWidth>0</wp14:pctWidth>
            </wp14:sizeRelH>
            <wp14:sizeRelV relativeFrom="page">
              <wp14:pctHeight>0</wp14:pctHeight>
            </wp14:sizeRelV>
          </wp:anchor>
        </w:drawing>
      </w:r>
      <w:r w:rsidR="00F94173" w:rsidRPr="006F68A5">
        <w:rPr>
          <w:rFonts w:ascii="Rockwell" w:hAnsi="Rockwell"/>
          <w:lang w:val="de-DE"/>
        </w:rPr>
        <w:t>Da ein Graphitkristall aus mehreren Schichten besteht, die gegeneinander gedreht werden können, erhalten wir eine Situation wie in (b) dargestellt: Das Kristall verhält sich, als wiese es ‚runde’ Löcher auf. In diesem Falle ist auch das Beugungsmuster rund, da der Gangunterschied rund um den zentralen Strahl erscheint.</w:t>
      </w:r>
    </w:p>
    <w:p w:rsidR="00A61907" w:rsidRPr="006F68A5" w:rsidRDefault="00A61907" w:rsidP="00A61907">
      <w:pPr>
        <w:rPr>
          <w:rFonts w:ascii="Rockwell" w:hAnsi="Rockwell"/>
          <w:lang w:val="de-DE"/>
        </w:rPr>
      </w:pPr>
    </w:p>
    <w:p w:rsidR="00A61907" w:rsidRPr="006F68A5" w:rsidRDefault="000762A4" w:rsidP="00A61907">
      <w:pPr>
        <w:rPr>
          <w:rFonts w:ascii="Rockwell" w:hAnsi="Rockwell"/>
          <w:noProof/>
          <w:lang w:val="de-DE" w:eastAsia="nl-BE"/>
        </w:rPr>
      </w:pPr>
      <w:r>
        <w:rPr>
          <w:rFonts w:ascii="Rockwell" w:hAnsi="Rockwell"/>
          <w:lang w:val="de-DE"/>
        </w:rPr>
        <w:t>Der</w:t>
      </w:r>
      <w:r w:rsidR="00490674" w:rsidRPr="006F68A5">
        <w:rPr>
          <w:rFonts w:ascii="Rockwell" w:hAnsi="Rockwell"/>
          <w:lang w:val="de-DE"/>
        </w:rPr>
        <w:t xml:space="preserve"> Graphitkristall weist eine hübsche sechseckige Form auf, in der zwei verschiedene Unterschiede zu sehen sind.</w:t>
      </w:r>
    </w:p>
    <w:p w:rsidR="00A61907" w:rsidRPr="006F68A5" w:rsidRDefault="00A61907" w:rsidP="00A61907">
      <w:pPr>
        <w:rPr>
          <w:rFonts w:ascii="Rockwell" w:hAnsi="Rockwell"/>
          <w:noProof/>
          <w:lang w:val="de-DE" w:eastAsia="nl-BE"/>
        </w:rPr>
      </w:pPr>
    </w:p>
    <w:p w:rsidR="00A61907" w:rsidRPr="006F68A5" w:rsidRDefault="000762A4" w:rsidP="00A61907">
      <w:pPr>
        <w:ind w:left="708"/>
        <w:rPr>
          <w:rFonts w:ascii="Rockwell" w:hAnsi="Rockwell"/>
          <w:lang w:val="de-DE"/>
        </w:rPr>
      </w:pPr>
      <w:r w:rsidRPr="003135DD">
        <w:rPr>
          <w:rFonts w:ascii="Rockwell" w:hAnsi="Rockwell"/>
          <w:noProof/>
          <w:color w:val="FF0000"/>
          <w:lang w:val="de-CH" w:eastAsia="de-CH"/>
        </w:rPr>
        <w:drawing>
          <wp:anchor distT="0" distB="0" distL="114300" distR="114300" simplePos="0" relativeHeight="251670016" behindDoc="0" locked="0" layoutInCell="1" allowOverlap="1" wp14:anchorId="72A15DC3" wp14:editId="3396FF32">
            <wp:simplePos x="0" y="0"/>
            <wp:positionH relativeFrom="column">
              <wp:posOffset>-3810</wp:posOffset>
            </wp:positionH>
            <wp:positionV relativeFrom="paragraph">
              <wp:posOffset>53975</wp:posOffset>
            </wp:positionV>
            <wp:extent cx="1187450" cy="1527175"/>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87450" cy="15271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381C11" w:rsidRPr="006F68A5">
        <w:rPr>
          <w:rFonts w:ascii="Rockwell" w:hAnsi="Rockwell"/>
          <w:noProof/>
          <w:lang w:val="de-DE" w:eastAsia="nl-BE"/>
        </w:rPr>
        <w:t>Da die Schichten gedreht werden, haben wir es mit kreisförmigen molekularen Öffnungen der beiden folgenden Größen zu tun:</w:t>
      </w:r>
    </w:p>
    <w:p w:rsidR="00A61907" w:rsidRPr="006F68A5" w:rsidRDefault="00A61907" w:rsidP="00A61907">
      <w:pPr>
        <w:ind w:left="1416"/>
        <w:rPr>
          <w:rFonts w:ascii="Rockwell" w:hAnsi="Rockwell"/>
          <w:sz w:val="24"/>
          <w:szCs w:val="24"/>
          <w:lang w:val="de-DE"/>
        </w:rPr>
      </w:pPr>
      <w:r w:rsidRPr="006F68A5">
        <w:rPr>
          <w:rFonts w:ascii="Rockwell" w:hAnsi="Rockwell"/>
          <w:sz w:val="24"/>
          <w:szCs w:val="24"/>
          <w:lang w:val="de-DE"/>
        </w:rPr>
        <w:t>d</w:t>
      </w:r>
      <w:r w:rsidRPr="006F68A5">
        <w:rPr>
          <w:rFonts w:ascii="Rockwell" w:hAnsi="Rockwell"/>
          <w:sz w:val="24"/>
          <w:szCs w:val="24"/>
          <w:vertAlign w:val="subscript"/>
          <w:lang w:val="de-DE"/>
        </w:rPr>
        <w:t xml:space="preserve">1 </w:t>
      </w:r>
      <w:r w:rsidRPr="006F68A5">
        <w:rPr>
          <w:rFonts w:ascii="Rockwell" w:hAnsi="Rockwell"/>
          <w:sz w:val="24"/>
          <w:szCs w:val="24"/>
          <w:lang w:val="de-DE"/>
        </w:rPr>
        <w:t>= 2,13 . 10</w:t>
      </w:r>
      <w:r w:rsidRPr="006F68A5">
        <w:rPr>
          <w:rFonts w:ascii="Rockwell" w:hAnsi="Rockwell"/>
          <w:sz w:val="24"/>
          <w:szCs w:val="24"/>
          <w:vertAlign w:val="superscript"/>
          <w:lang w:val="de-DE"/>
        </w:rPr>
        <w:t>-10</w:t>
      </w:r>
      <w:r w:rsidRPr="006F68A5">
        <w:rPr>
          <w:rFonts w:ascii="Rockwell" w:hAnsi="Rockwell"/>
          <w:sz w:val="24"/>
          <w:szCs w:val="24"/>
          <w:lang w:val="de-DE"/>
        </w:rPr>
        <w:t>m</w:t>
      </w:r>
      <w:r w:rsidRPr="006F68A5">
        <w:rPr>
          <w:rFonts w:ascii="Rockwell" w:hAnsi="Rockwell"/>
          <w:sz w:val="24"/>
          <w:szCs w:val="24"/>
          <w:lang w:val="de-DE"/>
        </w:rPr>
        <w:br/>
        <w:t>d</w:t>
      </w:r>
      <w:r w:rsidRPr="006F68A5">
        <w:rPr>
          <w:rFonts w:ascii="Rockwell" w:hAnsi="Rockwell"/>
          <w:sz w:val="24"/>
          <w:szCs w:val="24"/>
          <w:vertAlign w:val="subscript"/>
          <w:lang w:val="de-DE"/>
        </w:rPr>
        <w:t xml:space="preserve">2 </w:t>
      </w:r>
      <w:r w:rsidRPr="006F68A5">
        <w:rPr>
          <w:rFonts w:ascii="Rockwell" w:hAnsi="Rockwell"/>
          <w:sz w:val="24"/>
          <w:szCs w:val="24"/>
          <w:lang w:val="de-DE"/>
        </w:rPr>
        <w:t>= 1,23 . 10</w:t>
      </w:r>
      <w:r w:rsidRPr="006F68A5">
        <w:rPr>
          <w:rFonts w:ascii="Rockwell" w:hAnsi="Rockwell"/>
          <w:sz w:val="24"/>
          <w:szCs w:val="24"/>
          <w:vertAlign w:val="superscript"/>
          <w:lang w:val="de-DE"/>
        </w:rPr>
        <w:t>-10</w:t>
      </w:r>
      <w:r w:rsidRPr="006F68A5">
        <w:rPr>
          <w:rFonts w:ascii="Rockwell" w:hAnsi="Rockwell"/>
          <w:sz w:val="24"/>
          <w:szCs w:val="24"/>
          <w:lang w:val="de-DE"/>
        </w:rPr>
        <w:t>m</w:t>
      </w:r>
    </w:p>
    <w:p w:rsidR="00A61907" w:rsidRPr="006F68A5" w:rsidRDefault="00A61907" w:rsidP="00A61907">
      <w:pPr>
        <w:rPr>
          <w:rFonts w:ascii="Rockwell" w:hAnsi="Rockwell"/>
          <w:lang w:val="de-DE"/>
        </w:rPr>
      </w:pPr>
    </w:p>
    <w:p w:rsidR="00A61907" w:rsidRPr="00876D90" w:rsidRDefault="008633A6" w:rsidP="00A61907">
      <w:pPr>
        <w:rPr>
          <w:rFonts w:ascii="Rockwell" w:hAnsi="Rockwell"/>
          <w:lang w:val="de-DE"/>
        </w:rPr>
      </w:pPr>
      <w:r w:rsidRPr="006F68A5">
        <w:rPr>
          <w:rFonts w:ascii="Rockwell" w:hAnsi="Rockwell"/>
          <w:lang w:val="de-DE"/>
        </w:rPr>
        <w:t>Beide Unterschiede rufen Gangunterschiede hervor, die im Beugungsmuster als Entfernung der Maxima D</w:t>
      </w:r>
      <w:r w:rsidRPr="006F68A5">
        <w:rPr>
          <w:rFonts w:ascii="Rockwell" w:hAnsi="Rockwell"/>
          <w:vertAlign w:val="subscript"/>
          <w:lang w:val="de-DE"/>
        </w:rPr>
        <w:t>1</w:t>
      </w:r>
      <w:r w:rsidRPr="006F68A5">
        <w:rPr>
          <w:rFonts w:ascii="Rockwell" w:hAnsi="Rockwell"/>
          <w:lang w:val="de-DE"/>
        </w:rPr>
        <w:t xml:space="preserve"> und D</w:t>
      </w:r>
      <w:r w:rsidRPr="006F68A5">
        <w:rPr>
          <w:rFonts w:ascii="Rockwell" w:hAnsi="Rockwell"/>
          <w:vertAlign w:val="subscript"/>
          <w:lang w:val="de-DE"/>
        </w:rPr>
        <w:t>2</w:t>
      </w:r>
      <w:r w:rsidRPr="006F68A5">
        <w:rPr>
          <w:rFonts w:ascii="Rockwell" w:hAnsi="Rockwell"/>
          <w:lang w:val="de-DE"/>
        </w:rPr>
        <w:t xml:space="preserve"> sichtbar sind.</w:t>
      </w:r>
      <w:r w:rsidRPr="006F68A5">
        <w:rPr>
          <w:rFonts w:ascii="Rockwell" w:hAnsi="Rockwell"/>
          <w:lang w:val="de-DE"/>
        </w:rPr>
        <w:br/>
      </w:r>
      <w:r w:rsidR="00A61907" w:rsidRPr="00000CC4">
        <w:rPr>
          <w:rFonts w:ascii="Rockwell" w:hAnsi="Rockwell"/>
          <w:i/>
          <w:lang w:val="de-DE"/>
        </w:rPr>
        <w:lastRenderedPageBreak/>
        <w:t>Abb. Schematische Darstellung der Beugungsringe (Maxima), die sichtbar sind, wenn ein Elektronenstrahl auf und durch Graphit gerichtet wird</w:t>
      </w:r>
    </w:p>
    <w:p w:rsidR="00A61907" w:rsidRPr="006F68A5" w:rsidRDefault="00A61907" w:rsidP="00A61907">
      <w:pPr>
        <w:rPr>
          <w:rFonts w:ascii="Rockwell" w:hAnsi="Rockwell"/>
          <w:lang w:val="de-DE"/>
        </w:rPr>
      </w:pPr>
    </w:p>
    <w:p w:rsidR="00A61907" w:rsidRPr="006F68A5" w:rsidRDefault="005B4BD6" w:rsidP="00A61907">
      <w:pPr>
        <w:rPr>
          <w:rFonts w:ascii="Rockwell" w:hAnsi="Rockwell"/>
          <w:b/>
          <w:lang w:val="de-DE"/>
        </w:rPr>
      </w:pPr>
      <w:r w:rsidRPr="006F68A5">
        <w:rPr>
          <w:rFonts w:ascii="Rockwell" w:hAnsi="Rockwell"/>
          <w:b/>
          <w:lang w:val="de-DE"/>
        </w:rPr>
        <w:t>Bestimmung der Wellenlänge von Elektronen durch Messung des Durchmessers D der Beugungsmaxima</w:t>
      </w:r>
    </w:p>
    <w:p w:rsidR="00240E43" w:rsidRPr="006F68A5" w:rsidRDefault="00240E43" w:rsidP="00A61907">
      <w:pPr>
        <w:rPr>
          <w:rFonts w:ascii="Rockwell" w:hAnsi="Rockwell"/>
          <w:lang w:val="de-DE"/>
        </w:rPr>
      </w:pPr>
      <w:r w:rsidRPr="006F68A5">
        <w:rPr>
          <w:rFonts w:ascii="Rockwell" w:hAnsi="Rockwell"/>
          <w:lang w:val="de-DE"/>
        </w:rPr>
        <w:t>Mittels Geometrie kann gezeigt werden, dass der Gangunterschied 2d sin</w:t>
      </w:r>
      <w:r w:rsidRPr="006F68A5">
        <w:rPr>
          <w:rFonts w:ascii="Times New Roman" w:hAnsi="Times New Roman" w:cs="Times New Roman"/>
        </w:rPr>
        <w:t>Θ</w:t>
      </w:r>
      <w:r w:rsidR="00906C78" w:rsidRPr="006F68A5">
        <w:rPr>
          <w:rFonts w:ascii="Rockwell" w:hAnsi="Rockwell"/>
          <w:lang w:val="de-DE"/>
        </w:rPr>
        <w:t xml:space="preserve"> beträgt.</w:t>
      </w:r>
    </w:p>
    <w:p w:rsidR="00A61907" w:rsidRPr="006F68A5" w:rsidRDefault="002C5050" w:rsidP="00A61907">
      <w:pPr>
        <w:rPr>
          <w:rFonts w:ascii="Rockwell" w:hAnsi="Rockwell"/>
          <w:lang w:val="de-DE"/>
        </w:rPr>
      </w:pPr>
      <w:r w:rsidRPr="006F68A5">
        <w:rPr>
          <w:rFonts w:ascii="Rockwell" w:hAnsi="Rockwell"/>
          <w:lang w:val="de-DE"/>
        </w:rPr>
        <w:t xml:space="preserve">Wenn der Gangunterschied ein ganzzahliges Vielfaches der Wellenlänge (der eintreffenden Elektronen) beträgt, erhalten wir eine </w:t>
      </w:r>
      <w:r w:rsidRPr="006F68A5">
        <w:rPr>
          <w:rFonts w:ascii="Rockwell" w:hAnsi="Rockwell"/>
          <w:b/>
          <w:lang w:val="de-DE"/>
        </w:rPr>
        <w:t>konstruktive Überlagerung</w:t>
      </w:r>
      <w:r w:rsidRPr="006F68A5">
        <w:rPr>
          <w:rFonts w:ascii="Rockwell" w:hAnsi="Rockwell"/>
          <w:lang w:val="de-DE"/>
        </w:rPr>
        <w:t>:</w:t>
      </w:r>
    </w:p>
    <w:p w:rsidR="00A61907" w:rsidRPr="006F68A5" w:rsidRDefault="00DF55FE" w:rsidP="00A61907">
      <w:pPr>
        <w:tabs>
          <w:tab w:val="left" w:pos="3315"/>
        </w:tabs>
        <w:spacing w:after="0" w:line="240" w:lineRule="auto"/>
        <w:jc w:val="center"/>
        <w:rPr>
          <w:rFonts w:ascii="Rockwell" w:eastAsia="Times New Roman" w:hAnsi="Rockwell" w:cs="Times New Roman"/>
          <w:lang w:val="de-DE"/>
        </w:rPr>
      </w:pPr>
      <w:r w:rsidRPr="006F68A5">
        <w:rPr>
          <w:rFonts w:ascii="Rockwell" w:eastAsiaTheme="minorEastAsia" w:hAnsi="Rockwell"/>
          <w:sz w:val="28"/>
          <w:lang w:val="de-DE"/>
        </w:rPr>
        <w:t>Konstruktive Überlagerung, wenn</w:t>
      </w:r>
      <w:r w:rsidR="00876D90">
        <w:rPr>
          <w:rFonts w:ascii="Rockwell" w:eastAsiaTheme="minorEastAsia" w:hAnsi="Rockwell"/>
          <w:sz w:val="28"/>
          <w:lang w:val="de-DE"/>
        </w:rPr>
        <w:t xml:space="preserve"> </w:t>
      </w:r>
      <m:oMath>
        <m:r>
          <w:rPr>
            <w:rFonts w:ascii="Cambria Math" w:eastAsia="Times New Roman" w:hAnsi="Cambria Math" w:cs="Times New Roman"/>
            <w:sz w:val="28"/>
          </w:rPr>
          <m:t>n</m:t>
        </m:r>
        <m:r>
          <w:rPr>
            <w:rFonts w:ascii="Cambria Math" w:eastAsia="Times New Roman" w:hAnsi="Cambria Math" w:cs="Times New Roman"/>
            <w:sz w:val="28"/>
            <w:lang w:val="de-DE"/>
          </w:rPr>
          <m:t xml:space="preserve"> .  </m:t>
        </m:r>
        <m:r>
          <w:rPr>
            <w:rFonts w:ascii="Cambria Math" w:eastAsia="Times New Roman" w:hAnsi="Cambria Math" w:cs="Times New Roman"/>
            <w:sz w:val="28"/>
          </w:rPr>
          <m:t>λ</m:t>
        </m:r>
        <m:r>
          <w:rPr>
            <w:rFonts w:ascii="Cambria Math" w:eastAsia="Times New Roman" w:hAnsi="Cambria Math" w:cs="Times New Roman"/>
            <w:sz w:val="28"/>
            <w:lang w:val="de-DE"/>
          </w:rPr>
          <m:t>=2</m:t>
        </m:r>
        <m:r>
          <w:rPr>
            <w:rFonts w:ascii="Cambria Math" w:eastAsia="Times New Roman" w:hAnsi="Cambria Math" w:cs="Times New Roman"/>
            <w:sz w:val="28"/>
          </w:rPr>
          <m:t>d</m:t>
        </m:r>
        <m:r>
          <w:rPr>
            <w:rFonts w:ascii="Cambria Math" w:eastAsia="Times New Roman" w:hAnsi="Cambria Math" w:cs="Times New Roman"/>
            <w:sz w:val="28"/>
            <w:lang w:val="de-DE"/>
          </w:rPr>
          <m:t>.</m:t>
        </m:r>
        <m:r>
          <w:rPr>
            <w:rFonts w:ascii="Cambria Math" w:eastAsia="Times New Roman" w:hAnsi="Cambria Math" w:cs="Times New Roman"/>
            <w:sz w:val="28"/>
          </w:rPr>
          <m:t>sinθ</m:t>
        </m:r>
        <m:r>
          <w:rPr>
            <w:rFonts w:ascii="Cambria Math" w:eastAsia="Times New Roman" w:hAnsi="Cambria Math" w:cs="Times New Roman"/>
            <w:sz w:val="28"/>
            <w:lang w:val="de-DE"/>
          </w:rPr>
          <m:t xml:space="preserve"> </m:t>
        </m:r>
      </m:oMath>
      <w:r w:rsidR="00A61907" w:rsidRPr="006F68A5">
        <w:rPr>
          <w:rFonts w:ascii="Rockwell" w:eastAsia="Times New Roman" w:hAnsi="Rockwell" w:cs="Times New Roman"/>
          <w:lang w:val="de-DE"/>
        </w:rPr>
        <w:t xml:space="preserve">          (2)</w:t>
      </w:r>
    </w:p>
    <w:p w:rsidR="00A61907" w:rsidRPr="006F68A5" w:rsidRDefault="00A61907" w:rsidP="00A61907">
      <w:pPr>
        <w:jc w:val="right"/>
        <w:rPr>
          <w:rFonts w:ascii="Rockwell" w:hAnsi="Rockwell"/>
          <w:i/>
          <w:lang w:val="de-DE"/>
        </w:rPr>
      </w:pPr>
      <w:r w:rsidRPr="006F68A5">
        <w:rPr>
          <w:rFonts w:ascii="Rockwell" w:hAnsi="Rockwell"/>
          <w:i/>
          <w:lang w:val="de-DE"/>
        </w:rPr>
        <w:br/>
        <w:t>n: positive ganze Zahl</w:t>
      </w:r>
      <w:r w:rsidRPr="006F68A5">
        <w:rPr>
          <w:rFonts w:ascii="Rockwell" w:hAnsi="Rockwell"/>
          <w:i/>
          <w:lang w:val="de-DE"/>
        </w:rPr>
        <w:br/>
        <w:t>d: Abstand im Kristallgitter.</w:t>
      </w:r>
      <w:r w:rsidRPr="006F68A5">
        <w:rPr>
          <w:rFonts w:ascii="Rockwell" w:hAnsi="Rockwell"/>
          <w:i/>
          <w:lang w:val="de-DE"/>
        </w:rPr>
        <w:br/>
      </w:r>
      <w:r w:rsidRPr="00000CC4">
        <w:rPr>
          <w:rFonts w:ascii="Times New Roman" w:hAnsi="Times New Roman" w:cs="Times New Roman"/>
          <w:i/>
        </w:rPr>
        <w:t>λ</w:t>
      </w:r>
      <w:r w:rsidRPr="006F68A5">
        <w:rPr>
          <w:rFonts w:ascii="Rockwell" w:hAnsi="Rockwell"/>
          <w:i/>
          <w:lang w:val="de-DE"/>
        </w:rPr>
        <w:t>: Wellenlänge der Elektronen</w:t>
      </w:r>
    </w:p>
    <w:p w:rsidR="00A61907" w:rsidRPr="006F68A5" w:rsidRDefault="0002415A" w:rsidP="00A61907">
      <w:pPr>
        <w:keepNext/>
        <w:rPr>
          <w:rFonts w:ascii="Rockwell" w:hAnsi="Rockwell"/>
          <w:lang w:val="de-DE"/>
        </w:rPr>
      </w:pPr>
      <w:r w:rsidRPr="006F68A5">
        <w:rPr>
          <w:rFonts w:ascii="Rockwell" w:hAnsi="Rockwell"/>
          <w:lang w:val="de-DE"/>
        </w:rPr>
        <w:t>Für kleine Winkel lässt sich dies wie folgt vereinfachen:</w:t>
      </w:r>
    </w:p>
    <w:p w:rsidR="00A61907" w:rsidRPr="006F68A5" w:rsidRDefault="00A61907" w:rsidP="00A61907">
      <w:pPr>
        <w:jc w:val="center"/>
        <w:rPr>
          <w:rFonts w:ascii="Rockwell" w:eastAsia="Calibri" w:hAnsi="Rockwell" w:cs="Times New Roman"/>
          <w:b/>
          <w:sz w:val="28"/>
          <w:lang w:val="de-DE"/>
        </w:rPr>
      </w:pPr>
      <w:r w:rsidRPr="003135DD">
        <w:rPr>
          <w:rFonts w:ascii="Rockwell" w:hAnsi="Rockwell"/>
          <w:noProof/>
          <w:sz w:val="24"/>
          <w:lang w:val="de-CH" w:eastAsia="de-CH"/>
        </w:rPr>
        <w:drawing>
          <wp:anchor distT="0" distB="0" distL="114300" distR="114300" simplePos="0" relativeHeight="251666944" behindDoc="0" locked="0" layoutInCell="1" allowOverlap="1" wp14:anchorId="56FD41C3" wp14:editId="4CD0B42D">
            <wp:simplePos x="0" y="0"/>
            <wp:positionH relativeFrom="column">
              <wp:posOffset>26035</wp:posOffset>
            </wp:positionH>
            <wp:positionV relativeFrom="paragraph">
              <wp:posOffset>796290</wp:posOffset>
            </wp:positionV>
            <wp:extent cx="2422525" cy="1530985"/>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22525" cy="153098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6F68A5">
        <w:rPr>
          <w:rFonts w:ascii="Rockwell" w:eastAsiaTheme="minorEastAsia" w:hAnsi="Rockwell"/>
          <w:sz w:val="28"/>
          <w:lang w:val="de-DE"/>
        </w:rPr>
        <w:br/>
      </w:r>
      <w:r w:rsidR="0002415A" w:rsidRPr="006F68A5">
        <w:rPr>
          <w:rFonts w:ascii="Rockwell" w:eastAsiaTheme="minorEastAsia" w:hAnsi="Rockwell"/>
          <w:b/>
          <w:sz w:val="28"/>
          <w:lang w:val="de-DE"/>
        </w:rPr>
        <w:t xml:space="preserve">Konstruktive Überlagerung, wenn </w:t>
      </w:r>
      <m:oMath>
        <m:r>
          <m:rPr>
            <m:sty m:val="bi"/>
          </m:rPr>
          <w:rPr>
            <w:rFonts w:ascii="Cambria Math" w:hAnsi="Cambria Math"/>
            <w:sz w:val="28"/>
          </w:rPr>
          <m:t>λ</m:t>
        </m:r>
        <m:r>
          <m:rPr>
            <m:sty m:val="bi"/>
          </m:rPr>
          <w:rPr>
            <w:rFonts w:ascii="Cambria Math" w:hAnsi="Cambria Math"/>
            <w:sz w:val="28"/>
            <w:lang w:val="de-DE"/>
          </w:rPr>
          <m:t>=</m:t>
        </m:r>
        <m:r>
          <m:rPr>
            <m:sty m:val="bi"/>
          </m:rPr>
          <w:rPr>
            <w:rFonts w:ascii="Cambria Math" w:hAnsi="Cambria Math"/>
            <w:sz w:val="28"/>
          </w:rPr>
          <m:t>d</m:t>
        </m:r>
        <m:f>
          <m:fPr>
            <m:ctrlPr>
              <w:rPr>
                <w:rFonts w:ascii="Cambria Math" w:hAnsi="Cambria Math"/>
                <w:b/>
                <w:i/>
                <w:sz w:val="28"/>
              </w:rPr>
            </m:ctrlPr>
          </m:fPr>
          <m:num>
            <m:r>
              <m:rPr>
                <m:sty m:val="bi"/>
              </m:rPr>
              <w:rPr>
                <w:rFonts w:ascii="Cambria Math" w:hAnsi="Cambria Math"/>
                <w:sz w:val="28"/>
              </w:rPr>
              <m:t>D</m:t>
            </m:r>
          </m:num>
          <m:den>
            <m:r>
              <m:rPr>
                <m:sty m:val="bi"/>
              </m:rPr>
              <w:rPr>
                <w:rFonts w:ascii="Cambria Math" w:hAnsi="Cambria Math"/>
                <w:sz w:val="28"/>
                <w:lang w:val="en-GB"/>
              </w:rPr>
              <m:t>2</m:t>
            </m:r>
            <m:r>
              <m:rPr>
                <m:sty m:val="bi"/>
              </m:rPr>
              <w:rPr>
                <w:rFonts w:ascii="Cambria Math" w:hAnsi="Cambria Math"/>
                <w:sz w:val="28"/>
                <w:lang w:val="en-GB"/>
              </w:rPr>
              <m:t>L</m:t>
            </m:r>
          </m:den>
        </m:f>
      </m:oMath>
      <w:r w:rsidRPr="006F68A5">
        <w:rPr>
          <w:rFonts w:ascii="Rockwell" w:hAnsi="Rockwell"/>
          <w:b/>
          <w:lang w:val="de-DE"/>
        </w:rPr>
        <w:tab/>
      </w:r>
      <w:r w:rsidRPr="006F68A5">
        <w:rPr>
          <w:rFonts w:ascii="Rockwell" w:hAnsi="Rockwell"/>
          <w:b/>
          <w:lang w:val="de-DE"/>
        </w:rPr>
        <w:tab/>
        <w:t>(3)</w:t>
      </w:r>
    </w:p>
    <w:p w:rsidR="00A61907" w:rsidRPr="006F68A5" w:rsidRDefault="00A61907" w:rsidP="00A61907">
      <w:pPr>
        <w:rPr>
          <w:rFonts w:ascii="Rockwell" w:eastAsia="Calibri" w:hAnsi="Rockwell" w:cs="Times New Roman"/>
          <w:sz w:val="28"/>
          <w:lang w:val="de-DE"/>
        </w:rPr>
      </w:pPr>
    </w:p>
    <w:p w:rsidR="00A61907" w:rsidRPr="006F68A5" w:rsidRDefault="00A61907" w:rsidP="00A61907">
      <w:pPr>
        <w:keepNext/>
        <w:rPr>
          <w:rFonts w:ascii="Rockwell" w:hAnsi="Rockwell"/>
          <w:lang w:val="de-DE"/>
        </w:rPr>
      </w:pPr>
      <w:r w:rsidRPr="006F68A5">
        <w:rPr>
          <w:rFonts w:ascii="Rockwell" w:hAnsi="Rockwell"/>
          <w:lang w:val="de-DE"/>
        </w:rPr>
        <w:t xml:space="preserve">wobei D der gemessene Durchmesser des Beugungsmaximums ist. </w:t>
      </w:r>
      <w:r w:rsidRPr="006F68A5">
        <w:rPr>
          <w:rFonts w:ascii="Rockwell" w:hAnsi="Rockwell"/>
          <w:lang w:val="de-DE"/>
        </w:rPr>
        <w:br/>
        <w:t>L ist der Abstand zwischen Kristall und Bildschirm und beträgt in unserem Beispiel L = 133 mm.</w:t>
      </w:r>
    </w:p>
    <w:p w:rsidR="00A61907" w:rsidRPr="006F68A5" w:rsidRDefault="00A61907" w:rsidP="00A61907">
      <w:pPr>
        <w:ind w:firstLine="708"/>
        <w:rPr>
          <w:rFonts w:ascii="Rockwell" w:eastAsia="Calibri" w:hAnsi="Rockwell" w:cs="Times New Roman"/>
          <w:sz w:val="28"/>
          <w:lang w:val="de-DE"/>
        </w:rPr>
      </w:pPr>
    </w:p>
    <w:p w:rsidR="00A61907" w:rsidRPr="006F68A5" w:rsidRDefault="00A61907" w:rsidP="00A61907">
      <w:pPr>
        <w:rPr>
          <w:rFonts w:ascii="Rockwell" w:eastAsia="Calibri" w:hAnsi="Rockwell" w:cs="Times New Roman"/>
          <w:sz w:val="28"/>
          <w:lang w:val="de-DE"/>
        </w:rPr>
      </w:pPr>
    </w:p>
    <w:p w:rsidR="00A61907" w:rsidRPr="00A047BE" w:rsidRDefault="003D33A4" w:rsidP="00A61907">
      <w:pPr>
        <w:rPr>
          <w:rFonts w:ascii="Rockwell" w:eastAsia="Calibri" w:hAnsi="Rockwell" w:cs="Times New Roman"/>
          <w:sz w:val="28"/>
          <w:lang w:val="de-DE"/>
        </w:rPr>
      </w:pPr>
      <w:r w:rsidRPr="006F68A5">
        <w:rPr>
          <w:rFonts w:ascii="Rockwell" w:eastAsia="Calibri" w:hAnsi="Rockwell" w:cs="Times New Roman"/>
          <w:sz w:val="28"/>
          <w:lang w:val="de-DE"/>
        </w:rPr>
        <w:t xml:space="preserve">Da die rechte Seite von (3) bekannt ist (d bekannt, L bekannt, D gemessen), </w:t>
      </w:r>
      <w:r w:rsidRPr="006F68A5">
        <w:rPr>
          <w:rFonts w:ascii="Rockwell" w:eastAsia="Calibri" w:hAnsi="Rockwell" w:cs="Times New Roman"/>
          <w:b/>
          <w:sz w:val="28"/>
          <w:lang w:val="de-DE"/>
        </w:rPr>
        <w:t xml:space="preserve">können wir experimentell die Wellenlänge </w:t>
      </w:r>
      <w:r w:rsidRPr="00000CC4">
        <w:rPr>
          <w:rFonts w:ascii="Times New Roman" w:eastAsia="Calibri" w:hAnsi="Times New Roman" w:cs="Times New Roman"/>
          <w:b/>
          <w:sz w:val="28"/>
        </w:rPr>
        <w:t>λ</w:t>
      </w:r>
      <w:r w:rsidRPr="006F68A5">
        <w:rPr>
          <w:rFonts w:ascii="Rockwell" w:eastAsia="Calibri" w:hAnsi="Rockwell" w:cs="Times New Roman"/>
          <w:b/>
          <w:sz w:val="28"/>
          <w:lang w:val="de-DE"/>
        </w:rPr>
        <w:t xml:space="preserve"> eines Elektrons bestimmen.</w:t>
      </w:r>
    </w:p>
    <w:p w:rsidR="00A047BE" w:rsidRPr="00A047BE" w:rsidRDefault="00A047BE" w:rsidP="00000CC4">
      <w:pPr>
        <w:keepNext/>
        <w:rPr>
          <w:rFonts w:ascii="Rockwell" w:hAnsi="Rockwell"/>
          <w:lang w:val="de-DE"/>
        </w:rPr>
      </w:pPr>
    </w:p>
    <w:p w:rsidR="00A61907" w:rsidRPr="00A047BE" w:rsidRDefault="008B7216" w:rsidP="00A61907">
      <w:pPr>
        <w:pStyle w:val="Listenabsatz"/>
        <w:numPr>
          <w:ilvl w:val="0"/>
          <w:numId w:val="10"/>
        </w:numPr>
        <w:ind w:left="360"/>
        <w:rPr>
          <w:rFonts w:ascii="Rockwell" w:hAnsi="Rockwell"/>
          <w:b/>
          <w:i/>
          <w:sz w:val="24"/>
          <w:lang w:val="de-DE"/>
        </w:rPr>
      </w:pPr>
      <w:r w:rsidRPr="00A047BE">
        <w:rPr>
          <w:rFonts w:ascii="Rockwell" w:hAnsi="Rockwell"/>
          <w:b/>
          <w:i/>
          <w:sz w:val="24"/>
          <w:lang w:val="de-DE"/>
        </w:rPr>
        <w:t>Anhand der De-</w:t>
      </w:r>
      <w:proofErr w:type="spellStart"/>
      <w:r w:rsidRPr="00A047BE">
        <w:rPr>
          <w:rFonts w:ascii="Rockwell" w:hAnsi="Rockwell"/>
          <w:b/>
          <w:i/>
          <w:sz w:val="24"/>
          <w:lang w:val="de-DE"/>
        </w:rPr>
        <w:t>Broglio</w:t>
      </w:r>
      <w:proofErr w:type="spellEnd"/>
      <w:r w:rsidRPr="00A047BE">
        <w:rPr>
          <w:rFonts w:ascii="Rockwell" w:hAnsi="Rockwell"/>
          <w:b/>
          <w:i/>
          <w:sz w:val="24"/>
          <w:lang w:val="de-DE"/>
        </w:rPr>
        <w:t>-Gleichung vorausgesagte Wellenlänge eines Elektrons</w:t>
      </w:r>
    </w:p>
    <w:p w:rsidR="00AC3986" w:rsidRPr="006F68A5" w:rsidRDefault="00AC3986" w:rsidP="00A61907">
      <w:pPr>
        <w:spacing w:after="60"/>
        <w:rPr>
          <w:rFonts w:ascii="Rockwell" w:hAnsi="Rockwell"/>
          <w:lang w:val="de-DE"/>
        </w:rPr>
      </w:pPr>
      <w:r w:rsidRPr="006F68A5">
        <w:rPr>
          <w:rFonts w:ascii="Rockwell" w:hAnsi="Rockwell"/>
          <w:lang w:val="de-DE"/>
        </w:rPr>
        <w:t>Wir werden nun die theoretisch vorausgesagte Wellenlänge des Elektrons anhand der De-</w:t>
      </w:r>
      <w:proofErr w:type="spellStart"/>
      <w:r w:rsidRPr="006F68A5">
        <w:rPr>
          <w:rFonts w:ascii="Rockwell" w:hAnsi="Rockwell"/>
          <w:lang w:val="de-DE"/>
        </w:rPr>
        <w:t>Broglio</w:t>
      </w:r>
      <w:proofErr w:type="spellEnd"/>
      <w:r w:rsidRPr="006F68A5">
        <w:rPr>
          <w:rFonts w:ascii="Rockwell" w:hAnsi="Rockwell"/>
          <w:lang w:val="de-DE"/>
        </w:rPr>
        <w:t xml:space="preserve">-Gleichung ermitteln (um sie anschließend mit dem Messwert zu vergleichen). De </w:t>
      </w:r>
      <w:proofErr w:type="spellStart"/>
      <w:r w:rsidRPr="006F68A5">
        <w:rPr>
          <w:rFonts w:ascii="Rockwell" w:hAnsi="Rockwell"/>
          <w:lang w:val="de-DE"/>
        </w:rPr>
        <w:t>Broglios</w:t>
      </w:r>
      <w:proofErr w:type="spellEnd"/>
      <w:r w:rsidRPr="006F68A5">
        <w:rPr>
          <w:rFonts w:ascii="Rockwell" w:hAnsi="Rockwell"/>
          <w:lang w:val="de-DE"/>
        </w:rPr>
        <w:t xml:space="preserve"> Annahme lautet: </w:t>
      </w:r>
      <m:oMath>
        <m:r>
          <w:rPr>
            <w:rFonts w:ascii="Cambria Math" w:hAnsi="Cambria Math"/>
            <w:sz w:val="28"/>
          </w:rPr>
          <m:t>λ</m:t>
        </m:r>
        <m:r>
          <w:rPr>
            <w:rFonts w:ascii="Cambria Math" w:hAnsi="Cambria Math"/>
            <w:sz w:val="28"/>
            <w:lang w:val="de-DE"/>
          </w:rPr>
          <m:t xml:space="preserve">= </m:t>
        </m:r>
        <m:f>
          <m:fPr>
            <m:ctrlPr>
              <w:rPr>
                <w:rFonts w:ascii="Cambria Math" w:hAnsi="Cambria Math"/>
                <w:i/>
                <w:sz w:val="28"/>
              </w:rPr>
            </m:ctrlPr>
          </m:fPr>
          <m:num>
            <m:r>
              <w:rPr>
                <w:rFonts w:ascii="Cambria Math" w:hAnsi="Cambria Math"/>
                <w:sz w:val="28"/>
                <w:lang w:val="de-DE"/>
              </w:rPr>
              <m:t>h</m:t>
            </m:r>
          </m:num>
          <m:den>
            <m:r>
              <w:rPr>
                <w:rFonts w:ascii="Cambria Math" w:hAnsi="Cambria Math"/>
                <w:sz w:val="28"/>
              </w:rPr>
              <m:t>p</m:t>
            </m:r>
          </m:den>
        </m:f>
      </m:oMath>
      <w:r w:rsidRPr="006F68A5">
        <w:rPr>
          <w:rFonts w:ascii="Rockwell" w:hAnsi="Rockwell"/>
          <w:sz w:val="28"/>
          <w:lang w:val="de-DE"/>
        </w:rPr>
        <w:t xml:space="preserve"> </w:t>
      </w:r>
      <w:r w:rsidRPr="006F68A5">
        <w:rPr>
          <w:rFonts w:ascii="Rockwell" w:hAnsi="Rockwell"/>
          <w:lang w:val="de-DE"/>
        </w:rPr>
        <w:tab/>
        <w:t>(4)</w:t>
      </w:r>
    </w:p>
    <w:p w:rsidR="00A61907" w:rsidRPr="006F68A5" w:rsidRDefault="00AC3986" w:rsidP="00AC3986">
      <w:pPr>
        <w:spacing w:after="60"/>
        <w:rPr>
          <w:rFonts w:ascii="Rockwell" w:hAnsi="Rockwell"/>
          <w:lang w:val="de-DE"/>
        </w:rPr>
      </w:pPr>
      <w:r w:rsidRPr="00A047BE">
        <w:rPr>
          <w:rFonts w:ascii="Rockwell" w:hAnsi="Rockwell"/>
          <w:lang w:val="de-DE"/>
        </w:rPr>
        <w:lastRenderedPageBreak/>
        <w:t>Die De-</w:t>
      </w:r>
      <w:proofErr w:type="spellStart"/>
      <w:r w:rsidRPr="00A047BE">
        <w:rPr>
          <w:rFonts w:ascii="Rockwell" w:hAnsi="Rockwell"/>
          <w:lang w:val="de-DE"/>
        </w:rPr>
        <w:t>Broglio</w:t>
      </w:r>
      <w:proofErr w:type="spellEnd"/>
      <w:r w:rsidRPr="00A047BE">
        <w:rPr>
          <w:rFonts w:ascii="Rockwell" w:hAnsi="Rockwell"/>
          <w:lang w:val="de-DE"/>
        </w:rPr>
        <w:t xml:space="preserve">-Gleichung geht davon aus, dass die Wellenlänge vom Impuls abhängt, den wir dem Elektron versetzen. </w:t>
      </w:r>
      <w:r w:rsidRPr="006F68A5">
        <w:rPr>
          <w:rFonts w:ascii="Rockwell" w:hAnsi="Rockwell"/>
          <w:b/>
          <w:lang w:val="de-DE"/>
        </w:rPr>
        <w:t>Aber welchen Impuls erhalten die Elektronen?</w:t>
      </w:r>
      <w:r w:rsidRPr="006F68A5">
        <w:rPr>
          <w:rFonts w:ascii="Rockwell" w:hAnsi="Rockwell"/>
          <w:lang w:val="de-DE"/>
        </w:rPr>
        <w:t xml:space="preserve"> Wir wissen, dass der Impuls gegeben ist durch</w:t>
      </w:r>
    </w:p>
    <w:p w:rsidR="00A61907" w:rsidRPr="006F68A5" w:rsidRDefault="00A61907" w:rsidP="00A61907">
      <w:pPr>
        <w:jc w:val="center"/>
        <w:rPr>
          <w:rFonts w:ascii="Rockwell" w:hAnsi="Rockwell"/>
          <w:lang w:val="de-DE"/>
        </w:rPr>
      </w:pPr>
      <m:oMath>
        <m:r>
          <w:rPr>
            <w:rFonts w:ascii="Cambria Math" w:hAnsi="Cambria Math"/>
          </w:rPr>
          <m:t>p</m:t>
        </m:r>
        <m:r>
          <w:rPr>
            <w:rFonts w:ascii="Cambria Math" w:hAnsi="Cambria Math"/>
            <w:lang w:val="de-DE"/>
          </w:rPr>
          <m:t>=</m:t>
        </m:r>
        <m:r>
          <w:rPr>
            <w:rFonts w:ascii="Cambria Math" w:hAnsi="Cambria Math"/>
          </w:rPr>
          <m:t>mv</m:t>
        </m:r>
      </m:oMath>
      <w:r w:rsidRPr="006F68A5">
        <w:rPr>
          <w:rFonts w:ascii="Rockwell" w:hAnsi="Rockwell"/>
          <w:lang w:val="de-DE"/>
        </w:rPr>
        <w:tab/>
        <w:t>(5)</w:t>
      </w:r>
    </w:p>
    <w:p w:rsidR="00A61907" w:rsidRPr="00A047BE" w:rsidRDefault="00CD0FA0" w:rsidP="00A61907">
      <w:pPr>
        <w:rPr>
          <w:rFonts w:ascii="Rockwell" w:hAnsi="Rockwell"/>
          <w:i/>
          <w:lang w:val="de-DE"/>
        </w:rPr>
      </w:pPr>
      <w:r w:rsidRPr="00A047BE">
        <w:rPr>
          <w:rFonts w:ascii="Rockwell" w:hAnsi="Rockwell"/>
          <w:i/>
          <w:lang w:val="de-DE"/>
        </w:rPr>
        <w:t>Aber welche Geschwindigkeit haben die Elektronen in unserem Versuch?</w:t>
      </w:r>
    </w:p>
    <w:p w:rsidR="00A61907" w:rsidRPr="006F68A5" w:rsidRDefault="00863F78" w:rsidP="00A61907">
      <w:pPr>
        <w:ind w:left="708"/>
        <w:rPr>
          <w:rFonts w:ascii="Rockwell" w:hAnsi="Rockwell"/>
        </w:rPr>
      </w:pPr>
      <w:r w:rsidRPr="006F68A5">
        <w:rPr>
          <w:rFonts w:ascii="Rockwell" w:hAnsi="Rockwell"/>
          <w:lang w:val="de-DE"/>
        </w:rPr>
        <w:t xml:space="preserve">Die Elektronen werden von einer Spannung U beschleunigt. Das bedeutet, dass sie </w:t>
      </w:r>
      <w:proofErr w:type="gramStart"/>
      <w:r w:rsidRPr="006F68A5">
        <w:rPr>
          <w:rFonts w:ascii="Rockwell" w:hAnsi="Rockwell"/>
          <w:lang w:val="de-DE"/>
        </w:rPr>
        <w:t>elektrische</w:t>
      </w:r>
      <w:proofErr w:type="gramEnd"/>
      <w:r w:rsidRPr="006F68A5">
        <w:rPr>
          <w:rFonts w:ascii="Rockwell" w:hAnsi="Rockwell"/>
          <w:lang w:val="de-DE"/>
        </w:rPr>
        <w:t xml:space="preserve"> Energie von der Spannung (Joule/Colomb) mal die Ladung erhalten. Die elektrische Energie, die das Elektron erhält, beträgt</w:t>
      </w:r>
    </w:p>
    <w:p w:rsidR="00A61907" w:rsidRPr="006F68A5" w:rsidRDefault="00A61907" w:rsidP="00A61907">
      <w:pPr>
        <w:ind w:left="708"/>
        <w:rPr>
          <w:rFonts w:ascii="Rockwell" w:hAnsi="Rockwell"/>
        </w:rPr>
      </w:pPr>
      <m:oMathPara>
        <m:oMath>
          <m:r>
            <w:rPr>
              <w:rFonts w:ascii="Cambria Math" w:hAnsi="Cambria Math"/>
              <w:sz w:val="28"/>
            </w:rPr>
            <m:t>E= U.q</m:t>
          </m:r>
        </m:oMath>
      </m:oMathPara>
    </w:p>
    <w:p w:rsidR="00A61907" w:rsidRPr="006F68A5" w:rsidRDefault="00727F47" w:rsidP="00A61907">
      <w:pPr>
        <w:ind w:left="708"/>
        <w:rPr>
          <w:rFonts w:ascii="Rockwell" w:hAnsi="Rockwell"/>
          <w:lang w:val="de-DE"/>
        </w:rPr>
      </w:pPr>
      <w:r w:rsidRPr="00A047BE">
        <w:rPr>
          <w:rFonts w:ascii="Rockwell" w:hAnsi="Rockwell"/>
          <w:lang w:val="de-DE"/>
        </w:rPr>
        <w:t xml:space="preserve">wobei q die Ladung des Elektrons q=e ist. Das Elektron im Versuch wird also beschleunigt und weist letztlich eine Geschwindigkeit und damit einem </w:t>
      </w:r>
      <w:r w:rsidRPr="006F68A5">
        <w:rPr>
          <w:rFonts w:ascii="Rockwell" w:hAnsi="Rockwell"/>
          <w:lang w:val="de-DE"/>
        </w:rPr>
        <w:t>kinetische Energie von ½ mv</w:t>
      </w:r>
      <w:r w:rsidRPr="006F68A5">
        <w:rPr>
          <w:rFonts w:ascii="Rockwell" w:hAnsi="Rockwell"/>
          <w:vertAlign w:val="superscript"/>
          <w:lang w:val="de-DE"/>
        </w:rPr>
        <w:t>2</w:t>
      </w:r>
      <w:r w:rsidR="00906C78" w:rsidRPr="006F68A5">
        <w:rPr>
          <w:rFonts w:ascii="Rockwell" w:hAnsi="Rockwell"/>
          <w:lang w:val="de-DE"/>
        </w:rPr>
        <w:t xml:space="preserve"> auf.</w:t>
      </w:r>
    </w:p>
    <w:p w:rsidR="00A61907" w:rsidRPr="006F68A5" w:rsidRDefault="00A61907" w:rsidP="00A61907">
      <w:pPr>
        <w:ind w:left="708"/>
        <w:rPr>
          <w:rFonts w:ascii="Rockwell" w:hAnsi="Rockwell"/>
        </w:rPr>
      </w:pPr>
      <m:oMathPara>
        <m:oMath>
          <m:r>
            <w:rPr>
              <w:rFonts w:ascii="Cambria Math" w:hAnsi="Cambria Math"/>
              <w:sz w:val="28"/>
            </w:rPr>
            <m:t xml:space="preserve">E= U.e= </m:t>
          </m:r>
          <m:f>
            <m:fPr>
              <m:ctrlPr>
                <w:rPr>
                  <w:rFonts w:ascii="Cambria Math" w:hAnsi="Cambria Math"/>
                  <w:i/>
                  <w:sz w:val="28"/>
                </w:rPr>
              </m:ctrlPr>
            </m:fPr>
            <m:num>
              <m:r>
                <w:rPr>
                  <w:rFonts w:ascii="Cambria Math" w:hAnsi="Cambria Math"/>
                  <w:sz w:val="28"/>
                </w:rPr>
                <m:t>1</m:t>
              </m:r>
            </m:num>
            <m:den>
              <m:r>
                <w:rPr>
                  <w:rFonts w:ascii="Cambria Math" w:hAnsi="Cambria Math"/>
                  <w:sz w:val="28"/>
                </w:rPr>
                <m:t>2</m:t>
              </m:r>
            </m:den>
          </m:f>
          <m:r>
            <w:rPr>
              <w:rFonts w:ascii="Cambria Math" w:hAnsi="Cambria Math"/>
              <w:sz w:val="28"/>
            </w:rPr>
            <m:t>m</m:t>
          </m:r>
          <m:sSup>
            <m:sSupPr>
              <m:ctrlPr>
                <w:rPr>
                  <w:rFonts w:ascii="Cambria Math" w:hAnsi="Cambria Math"/>
                  <w:i/>
                  <w:sz w:val="28"/>
                </w:rPr>
              </m:ctrlPr>
            </m:sSupPr>
            <m:e>
              <m:r>
                <w:rPr>
                  <w:rFonts w:ascii="Cambria Math" w:hAnsi="Cambria Math"/>
                  <w:sz w:val="28"/>
                </w:rPr>
                <m:t>v</m:t>
              </m:r>
            </m:e>
            <m:sup>
              <m:r>
                <w:rPr>
                  <w:rFonts w:ascii="Cambria Math" w:hAnsi="Cambria Math"/>
                  <w:sz w:val="28"/>
                </w:rPr>
                <m:t>2</m:t>
              </m:r>
            </m:sup>
          </m:sSup>
        </m:oMath>
      </m:oMathPara>
    </w:p>
    <w:p w:rsidR="00A61907" w:rsidRPr="00A047BE" w:rsidRDefault="00727F47" w:rsidP="00A61907">
      <w:pPr>
        <w:spacing w:after="0"/>
        <w:ind w:left="709"/>
        <w:rPr>
          <w:rFonts w:ascii="Rockwell" w:hAnsi="Rockwell"/>
          <w:lang w:val="de-DE"/>
        </w:rPr>
      </w:pPr>
      <w:r w:rsidRPr="00A047BE">
        <w:rPr>
          <w:rFonts w:ascii="Rockwell" w:hAnsi="Rockwell"/>
          <w:lang w:val="de-DE"/>
        </w:rPr>
        <w:t>Daraus folgt</w:t>
      </w:r>
    </w:p>
    <w:p w:rsidR="00A61907" w:rsidRPr="006F68A5" w:rsidRDefault="00A61907" w:rsidP="00A61907">
      <w:pPr>
        <w:ind w:left="708"/>
        <w:jc w:val="center"/>
        <w:rPr>
          <w:rFonts w:ascii="Rockwell" w:hAnsi="Rockwell"/>
          <w:lang w:val="de-DE"/>
        </w:rPr>
      </w:pPr>
      <m:oMath>
        <m:r>
          <w:rPr>
            <w:rFonts w:ascii="Cambria Math" w:hAnsi="Cambria Math"/>
            <w:sz w:val="28"/>
          </w:rPr>
          <m:t>v</m:t>
        </m:r>
        <m:r>
          <w:rPr>
            <w:rFonts w:ascii="Cambria Math" w:hAnsi="Cambria Math"/>
            <w:sz w:val="28"/>
            <w:lang w:val="de-DE"/>
          </w:rPr>
          <m:t xml:space="preserve">= </m:t>
        </m:r>
        <m:rad>
          <m:radPr>
            <m:degHide m:val="1"/>
            <m:ctrlPr>
              <w:rPr>
                <w:rFonts w:ascii="Cambria Math" w:hAnsi="Cambria Math"/>
                <w:i/>
                <w:sz w:val="28"/>
              </w:rPr>
            </m:ctrlPr>
          </m:radPr>
          <m:deg/>
          <m:e>
            <m:f>
              <m:fPr>
                <m:ctrlPr>
                  <w:rPr>
                    <w:rFonts w:ascii="Cambria Math" w:hAnsi="Cambria Math"/>
                    <w:i/>
                    <w:sz w:val="28"/>
                  </w:rPr>
                </m:ctrlPr>
              </m:fPr>
              <m:num>
                <m:r>
                  <w:rPr>
                    <w:rFonts w:ascii="Cambria Math" w:hAnsi="Cambria Math"/>
                    <w:sz w:val="28"/>
                    <w:lang w:val="de-DE"/>
                  </w:rPr>
                  <m:t xml:space="preserve">2 . </m:t>
                </m:r>
                <m:r>
                  <w:rPr>
                    <w:rFonts w:ascii="Cambria Math" w:hAnsi="Cambria Math"/>
                    <w:sz w:val="28"/>
                  </w:rPr>
                  <m:t>e</m:t>
                </m:r>
                <m:r>
                  <w:rPr>
                    <w:rFonts w:ascii="Cambria Math" w:hAnsi="Cambria Math"/>
                    <w:sz w:val="28"/>
                    <w:lang w:val="de-DE"/>
                  </w:rPr>
                  <m:t xml:space="preserve"> .</m:t>
                </m:r>
                <m:r>
                  <w:rPr>
                    <w:rFonts w:ascii="Cambria Math" w:hAnsi="Cambria Math"/>
                    <w:sz w:val="28"/>
                  </w:rPr>
                  <m:t>U</m:t>
                </m:r>
              </m:num>
              <m:den>
                <m:r>
                  <w:rPr>
                    <w:rFonts w:ascii="Cambria Math" w:hAnsi="Cambria Math"/>
                    <w:sz w:val="28"/>
                  </w:rPr>
                  <m:t>m</m:t>
                </m:r>
              </m:den>
            </m:f>
          </m:e>
        </m:rad>
      </m:oMath>
      <w:r w:rsidRPr="006F68A5">
        <w:rPr>
          <w:rFonts w:ascii="Rockwell" w:hAnsi="Rockwell"/>
          <w:lang w:val="de-DE"/>
        </w:rPr>
        <w:t xml:space="preserve">       (6)</w:t>
      </w:r>
    </w:p>
    <w:p w:rsidR="00A61907" w:rsidRPr="006F68A5" w:rsidRDefault="00F3304D" w:rsidP="00A61907">
      <w:pPr>
        <w:rPr>
          <w:rFonts w:ascii="Rockwell" w:hAnsi="Rockwell"/>
          <w:lang w:val="de-DE"/>
        </w:rPr>
      </w:pPr>
      <w:r w:rsidRPr="00A047BE">
        <w:rPr>
          <w:rFonts w:ascii="Rockwell" w:hAnsi="Rockwell"/>
          <w:lang w:val="de-DE"/>
        </w:rPr>
        <w:t>Wenn wir das auf den Impuls des Elektrons (5) übertragen, erhalten wir die folgende Gleichung.</w:t>
      </w:r>
      <w:r w:rsidRPr="00A047BE">
        <w:rPr>
          <w:rFonts w:ascii="Rockwell" w:hAnsi="Rockwell"/>
          <w:lang w:val="de-DE"/>
        </w:rPr>
        <w:br/>
      </w:r>
    </w:p>
    <w:p w:rsidR="00A61907" w:rsidRPr="006F68A5" w:rsidRDefault="00A61907" w:rsidP="00A61907">
      <w:pPr>
        <w:jc w:val="center"/>
        <w:rPr>
          <w:rFonts w:ascii="Rockwell" w:hAnsi="Rockwell"/>
          <w:sz w:val="24"/>
          <w:lang w:val="de-DE"/>
        </w:rPr>
      </w:pPr>
      <m:oMath>
        <m:r>
          <w:rPr>
            <w:rFonts w:ascii="Cambria Math" w:hAnsi="Cambria Math"/>
            <w:sz w:val="28"/>
          </w:rPr>
          <m:t>p</m:t>
        </m:r>
        <m:r>
          <w:rPr>
            <w:rFonts w:ascii="Cambria Math" w:hAnsi="Cambria Math"/>
            <w:sz w:val="28"/>
            <w:lang w:val="de-DE"/>
          </w:rPr>
          <m:t>=</m:t>
        </m:r>
        <m:r>
          <w:rPr>
            <w:rFonts w:ascii="Cambria Math" w:hAnsi="Cambria Math"/>
            <w:sz w:val="28"/>
          </w:rPr>
          <m:t>mv</m:t>
        </m:r>
        <m:r>
          <w:rPr>
            <w:rFonts w:ascii="Cambria Math" w:hAnsi="Cambria Math"/>
            <w:sz w:val="28"/>
            <w:lang w:val="de-DE"/>
          </w:rPr>
          <m:t xml:space="preserve">= </m:t>
        </m:r>
        <m:rad>
          <m:radPr>
            <m:degHide m:val="1"/>
            <m:ctrlPr>
              <w:rPr>
                <w:rFonts w:ascii="Cambria Math" w:hAnsi="Cambria Math"/>
                <w:i/>
                <w:sz w:val="28"/>
              </w:rPr>
            </m:ctrlPr>
          </m:radPr>
          <m:deg/>
          <m:e>
            <m:r>
              <w:rPr>
                <w:rFonts w:ascii="Cambria Math" w:hAnsi="Cambria Math"/>
                <w:sz w:val="28"/>
                <w:lang w:val="de-DE"/>
              </w:rPr>
              <m:t>2 .</m:t>
            </m:r>
            <m:r>
              <w:rPr>
                <w:rFonts w:ascii="Cambria Math" w:hAnsi="Cambria Math"/>
                <w:sz w:val="28"/>
              </w:rPr>
              <m:t>m</m:t>
            </m:r>
            <m:r>
              <w:rPr>
                <w:rFonts w:ascii="Cambria Math" w:hAnsi="Cambria Math"/>
                <w:sz w:val="28"/>
                <w:lang w:val="de-DE"/>
              </w:rPr>
              <m:t xml:space="preserve"> .</m:t>
            </m:r>
            <m:r>
              <w:rPr>
                <w:rFonts w:ascii="Cambria Math" w:hAnsi="Cambria Math"/>
                <w:sz w:val="28"/>
              </w:rPr>
              <m:t>e</m:t>
            </m:r>
            <m:r>
              <w:rPr>
                <w:rFonts w:ascii="Cambria Math" w:hAnsi="Cambria Math"/>
                <w:sz w:val="28"/>
                <w:lang w:val="de-DE"/>
              </w:rPr>
              <m:t xml:space="preserve"> .</m:t>
            </m:r>
            <m:r>
              <w:rPr>
                <w:rFonts w:ascii="Cambria Math" w:hAnsi="Cambria Math"/>
                <w:sz w:val="28"/>
              </w:rPr>
              <m:t>U</m:t>
            </m:r>
          </m:e>
        </m:rad>
      </m:oMath>
      <w:r w:rsidRPr="006F68A5">
        <w:rPr>
          <w:rFonts w:ascii="Rockwell" w:hAnsi="Rockwell"/>
          <w:sz w:val="28"/>
          <w:lang w:val="de-DE"/>
        </w:rPr>
        <w:t xml:space="preserve"> </w:t>
      </w:r>
      <w:r w:rsidRPr="006F68A5">
        <w:rPr>
          <w:rFonts w:ascii="Rockwell" w:hAnsi="Rockwell"/>
          <w:sz w:val="28"/>
          <w:lang w:val="de-DE"/>
        </w:rPr>
        <w:tab/>
      </w:r>
      <w:r w:rsidRPr="006F68A5">
        <w:rPr>
          <w:rFonts w:ascii="Rockwell" w:hAnsi="Rockwell"/>
          <w:sz w:val="28"/>
          <w:lang w:val="de-DE"/>
        </w:rPr>
        <w:tab/>
      </w:r>
      <w:r w:rsidRPr="006F68A5">
        <w:rPr>
          <w:rFonts w:ascii="Rockwell" w:hAnsi="Rockwell"/>
          <w:sz w:val="24"/>
          <w:lang w:val="de-DE"/>
        </w:rPr>
        <w:t>(7)</w:t>
      </w:r>
    </w:p>
    <w:p w:rsidR="00A61907" w:rsidRPr="006F68A5" w:rsidRDefault="00F37D2C" w:rsidP="00A61907">
      <w:pPr>
        <w:jc w:val="right"/>
        <w:rPr>
          <w:rFonts w:ascii="Rockwell" w:hAnsi="Rockwell"/>
          <w:i/>
          <w:sz w:val="24"/>
          <w:lang w:val="de-DE"/>
        </w:rPr>
      </w:pPr>
      <w:r w:rsidRPr="00A047BE">
        <w:rPr>
          <w:rFonts w:ascii="Rockwell" w:hAnsi="Rockwell"/>
          <w:i/>
          <w:sz w:val="24"/>
          <w:lang w:val="de-DE"/>
        </w:rPr>
        <w:t>m: Elektronenmasse = 9,11 . 10</w:t>
      </w:r>
      <w:r w:rsidR="00A61907" w:rsidRPr="00A047BE">
        <w:rPr>
          <w:rFonts w:ascii="Rockwell" w:hAnsi="Rockwell"/>
          <w:i/>
          <w:sz w:val="24"/>
          <w:vertAlign w:val="superscript"/>
          <w:lang w:val="de-DE"/>
        </w:rPr>
        <w:t xml:space="preserve">-31 </w:t>
      </w:r>
      <w:r w:rsidRPr="00A047BE">
        <w:rPr>
          <w:rFonts w:ascii="Rockwell" w:hAnsi="Rockwell"/>
          <w:i/>
          <w:sz w:val="24"/>
          <w:lang w:val="de-DE"/>
        </w:rPr>
        <w:t>kg</w:t>
      </w:r>
      <w:r w:rsidRPr="00A047BE">
        <w:rPr>
          <w:rFonts w:ascii="Rockwell" w:hAnsi="Rockwell"/>
          <w:i/>
          <w:sz w:val="24"/>
          <w:lang w:val="de-DE"/>
        </w:rPr>
        <w:br/>
      </w:r>
      <w:r w:rsidRPr="006F68A5">
        <w:rPr>
          <w:rFonts w:ascii="Rockwell" w:hAnsi="Rockwell"/>
          <w:i/>
          <w:sz w:val="24"/>
          <w:lang w:val="de-DE"/>
        </w:rPr>
        <w:t>e: Elektronenladung = 1,6022 . 10</w:t>
      </w:r>
      <w:r w:rsidR="00A61907" w:rsidRPr="006F68A5">
        <w:rPr>
          <w:rFonts w:ascii="Rockwell" w:hAnsi="Rockwell"/>
          <w:i/>
          <w:sz w:val="24"/>
          <w:vertAlign w:val="superscript"/>
          <w:lang w:val="de-DE"/>
        </w:rPr>
        <w:t xml:space="preserve">-19 </w:t>
      </w:r>
      <w:r w:rsidR="00A61907" w:rsidRPr="006F68A5">
        <w:rPr>
          <w:rFonts w:ascii="Rockwell" w:hAnsi="Rockwell"/>
          <w:i/>
          <w:sz w:val="24"/>
          <w:lang w:val="de-DE"/>
        </w:rPr>
        <w:t>C</w:t>
      </w:r>
    </w:p>
    <w:p w:rsidR="00A61907" w:rsidRPr="006F68A5" w:rsidRDefault="00883ADE" w:rsidP="00A61907">
      <w:pPr>
        <w:rPr>
          <w:rFonts w:ascii="Rockwell" w:hAnsi="Rockwell"/>
          <w:sz w:val="24"/>
          <w:lang w:val="de-DE"/>
        </w:rPr>
      </w:pPr>
      <w:r w:rsidRPr="006F68A5">
        <w:rPr>
          <w:rFonts w:ascii="Rockwell" w:hAnsi="Rockwell"/>
          <w:sz w:val="24"/>
          <w:lang w:val="de-DE"/>
        </w:rPr>
        <w:t>Der Wert der De-Broglie-Wellenlänge beträgt also</w:t>
      </w:r>
    </w:p>
    <w:p w:rsidR="00A61907" w:rsidRPr="006F68A5" w:rsidRDefault="00A61907" w:rsidP="00A61907">
      <w:pPr>
        <w:jc w:val="center"/>
        <w:rPr>
          <w:rFonts w:ascii="Rockwell" w:hAnsi="Rockwell"/>
          <w:sz w:val="24"/>
          <w:lang w:val="de-DE"/>
        </w:rPr>
      </w:pPr>
      <m:oMath>
        <m:r>
          <w:rPr>
            <w:rFonts w:ascii="Cambria Math" w:hAnsi="Cambria Math"/>
            <w:sz w:val="28"/>
          </w:rPr>
          <m:t>λ</m:t>
        </m:r>
        <m:r>
          <w:rPr>
            <w:rFonts w:ascii="Cambria Math" w:hAnsi="Cambria Math"/>
            <w:sz w:val="28"/>
            <w:lang w:val="de-DE"/>
          </w:rPr>
          <m:t xml:space="preserve">= </m:t>
        </m:r>
        <m:f>
          <m:fPr>
            <m:ctrlPr>
              <w:rPr>
                <w:rFonts w:ascii="Cambria Math" w:hAnsi="Cambria Math"/>
                <w:i/>
                <w:sz w:val="28"/>
              </w:rPr>
            </m:ctrlPr>
          </m:fPr>
          <m:num>
            <m:r>
              <w:rPr>
                <w:rFonts w:ascii="Cambria Math" w:hAnsi="Cambria Math"/>
                <w:sz w:val="28"/>
                <w:lang w:val="de-DE"/>
              </w:rPr>
              <m:t>h</m:t>
            </m:r>
          </m:num>
          <m:den>
            <m:r>
              <w:rPr>
                <w:rFonts w:ascii="Cambria Math" w:hAnsi="Cambria Math"/>
                <w:sz w:val="28"/>
              </w:rPr>
              <m:t>p</m:t>
            </m:r>
          </m:den>
        </m:f>
        <m:r>
          <w:rPr>
            <w:rFonts w:ascii="Cambria Math" w:hAnsi="Cambria Math"/>
            <w:sz w:val="28"/>
            <w:lang w:val="de-DE"/>
          </w:rPr>
          <m:t xml:space="preserve">= </m:t>
        </m:r>
        <m:f>
          <m:fPr>
            <m:ctrlPr>
              <w:rPr>
                <w:rFonts w:ascii="Cambria Math" w:hAnsi="Cambria Math"/>
                <w:i/>
                <w:sz w:val="28"/>
              </w:rPr>
            </m:ctrlPr>
          </m:fPr>
          <m:num>
            <m:r>
              <w:rPr>
                <w:rFonts w:ascii="Cambria Math" w:hAnsi="Cambria Math"/>
                <w:sz w:val="28"/>
                <w:lang w:val="de-DE"/>
              </w:rPr>
              <m:t>h</m:t>
            </m:r>
          </m:num>
          <m:den>
            <m:rad>
              <m:radPr>
                <m:degHide m:val="1"/>
                <m:ctrlPr>
                  <w:rPr>
                    <w:rFonts w:ascii="Cambria Math" w:hAnsi="Cambria Math"/>
                    <w:i/>
                    <w:sz w:val="28"/>
                  </w:rPr>
                </m:ctrlPr>
              </m:radPr>
              <m:deg/>
              <m:e>
                <m:r>
                  <w:rPr>
                    <w:rFonts w:ascii="Cambria Math" w:hAnsi="Cambria Math"/>
                    <w:sz w:val="28"/>
                    <w:lang w:val="de-DE"/>
                  </w:rPr>
                  <m:t xml:space="preserve">2 . </m:t>
                </m:r>
                <m:r>
                  <w:rPr>
                    <w:rFonts w:ascii="Cambria Math" w:hAnsi="Cambria Math"/>
                    <w:sz w:val="28"/>
                  </w:rPr>
                  <m:t>m</m:t>
                </m:r>
                <m:r>
                  <w:rPr>
                    <w:rFonts w:ascii="Cambria Math" w:hAnsi="Cambria Math"/>
                    <w:sz w:val="28"/>
                    <w:lang w:val="de-DE"/>
                  </w:rPr>
                  <m:t xml:space="preserve"> .</m:t>
                </m:r>
                <m:r>
                  <w:rPr>
                    <w:rFonts w:ascii="Cambria Math" w:hAnsi="Cambria Math"/>
                    <w:sz w:val="28"/>
                  </w:rPr>
                  <m:t>e</m:t>
                </m:r>
                <m:r>
                  <w:rPr>
                    <w:rFonts w:ascii="Cambria Math" w:hAnsi="Cambria Math"/>
                    <w:sz w:val="28"/>
                    <w:lang w:val="de-DE"/>
                  </w:rPr>
                  <m:t xml:space="preserve"> .</m:t>
                </m:r>
                <m:r>
                  <w:rPr>
                    <w:rFonts w:ascii="Cambria Math" w:hAnsi="Cambria Math"/>
                    <w:sz w:val="28"/>
                  </w:rPr>
                  <m:t>U</m:t>
                </m:r>
              </m:e>
            </m:rad>
          </m:den>
        </m:f>
      </m:oMath>
      <w:r w:rsidRPr="006F68A5">
        <w:rPr>
          <w:rFonts w:ascii="Rockwell" w:hAnsi="Rockwell"/>
          <w:sz w:val="24"/>
          <w:lang w:val="de-DE"/>
        </w:rPr>
        <w:tab/>
      </w:r>
      <w:r w:rsidRPr="006F68A5">
        <w:rPr>
          <w:rFonts w:ascii="Rockwell" w:hAnsi="Rockwell"/>
          <w:sz w:val="24"/>
          <w:lang w:val="de-DE"/>
        </w:rPr>
        <w:tab/>
        <w:t>(8)</w:t>
      </w:r>
    </w:p>
    <w:p w:rsidR="00A61907" w:rsidRDefault="00326A8F" w:rsidP="00A61907">
      <w:pPr>
        <w:rPr>
          <w:rFonts w:ascii="Rockwell" w:hAnsi="Rockwell"/>
          <w:sz w:val="24"/>
          <w:lang w:val="de-DE"/>
        </w:rPr>
      </w:pPr>
      <w:r w:rsidRPr="00A047BE">
        <w:rPr>
          <w:rFonts w:ascii="Rockwell" w:hAnsi="Rockwell"/>
          <w:sz w:val="24"/>
          <w:lang w:val="de-DE"/>
        </w:rPr>
        <w:t>Mithilfe dieses Ausdrucks können wir auf der Basis der ausgeübten Spannung die Wellenlänge des Elektrons voraussagen.</w:t>
      </w:r>
    </w:p>
    <w:p w:rsidR="00A047BE" w:rsidRPr="00A047BE" w:rsidRDefault="00A047BE" w:rsidP="00A61907">
      <w:pPr>
        <w:rPr>
          <w:rFonts w:ascii="Rockwell" w:hAnsi="Rockwell"/>
          <w:sz w:val="24"/>
          <w:lang w:val="de-DE"/>
        </w:rPr>
      </w:pPr>
    </w:p>
    <w:p w:rsidR="00A61907" w:rsidRPr="00000CC4" w:rsidRDefault="00A047BE" w:rsidP="00A61907">
      <w:pPr>
        <w:pStyle w:val="berschrift2"/>
        <w:rPr>
          <w:rFonts w:ascii="Rockwell" w:hAnsi="Rockwell"/>
          <w:smallCaps/>
          <w:lang w:val="de-DE"/>
        </w:rPr>
      </w:pPr>
      <w:r>
        <w:rPr>
          <w:rFonts w:ascii="Rockwell" w:hAnsi="Rockwell"/>
          <w:smallCaps/>
          <w:lang w:val="de-DE"/>
        </w:rPr>
        <w:br w:type="column"/>
      </w:r>
      <w:r w:rsidR="00F32F87" w:rsidRPr="00000CC4">
        <w:rPr>
          <w:rFonts w:ascii="Rockwell" w:hAnsi="Rockwell"/>
          <w:smallCaps/>
          <w:lang w:val="de-DE"/>
        </w:rPr>
        <w:lastRenderedPageBreak/>
        <w:t>Teil</w:t>
      </w:r>
      <w:r w:rsidR="00A61907" w:rsidRPr="00000CC4">
        <w:rPr>
          <w:rFonts w:ascii="Rockwell" w:hAnsi="Rockwell"/>
          <w:smallCaps/>
          <w:lang w:val="de-DE"/>
        </w:rPr>
        <w:t xml:space="preserve"> 2: Experiment</w:t>
      </w:r>
    </w:p>
    <w:p w:rsidR="00A61907" w:rsidRPr="006F68A5" w:rsidRDefault="006A6F47" w:rsidP="00000CC4">
      <w:pPr>
        <w:pStyle w:val="berschrift2"/>
        <w:rPr>
          <w:rFonts w:ascii="Rockwell" w:hAnsi="Rockwell"/>
          <w:sz w:val="22"/>
          <w:szCs w:val="22"/>
          <w:lang w:val="de-DE"/>
        </w:rPr>
      </w:pPr>
      <w:r w:rsidRPr="006F68A5">
        <w:rPr>
          <w:rFonts w:ascii="Rockwell" w:hAnsi="Rockwell"/>
          <w:sz w:val="22"/>
          <w:szCs w:val="22"/>
          <w:lang w:val="de-DE"/>
        </w:rPr>
        <w:t>Überprüfen Sie, ob die – auf der Grundlage von de Broglies Hypothese – angenommene Wellenlänge des Elektrons dem Messwert im Beugungsmuster entspricht.</w:t>
      </w:r>
    </w:p>
    <w:p w:rsidR="00A61907" w:rsidRPr="00A047BE" w:rsidRDefault="00A61907" w:rsidP="00A61907">
      <w:pPr>
        <w:rPr>
          <w:rFonts w:ascii="Rockwell" w:hAnsi="Rockwell"/>
          <w:b/>
          <w:lang w:val="de-DE"/>
        </w:rPr>
      </w:pPr>
    </w:p>
    <w:p w:rsidR="00BC0CD7" w:rsidRPr="006F68A5" w:rsidRDefault="00DB475E" w:rsidP="00E301A4">
      <w:pPr>
        <w:pStyle w:val="Listenabsatz"/>
        <w:numPr>
          <w:ilvl w:val="0"/>
          <w:numId w:val="15"/>
        </w:numPr>
        <w:ind w:left="708"/>
        <w:rPr>
          <w:rFonts w:ascii="Rockwell" w:hAnsi="Rockwell"/>
          <w:sz w:val="24"/>
          <w:lang w:val="en-US"/>
        </w:rPr>
      </w:pPr>
      <w:r w:rsidRPr="006F68A5">
        <w:rPr>
          <w:rFonts w:ascii="Rockwell" w:hAnsi="Rockwell"/>
          <w:b/>
          <w:i/>
          <w:sz w:val="24"/>
          <w:lang w:val="de-DE"/>
        </w:rPr>
        <w:t>Gemessene Elektronenwellenlänge des Beugungsmusters</w:t>
      </w:r>
    </w:p>
    <w:p w:rsidR="00A61907" w:rsidRPr="006F68A5" w:rsidRDefault="0068095C" w:rsidP="00DA1D15">
      <w:pPr>
        <w:pStyle w:val="Listenabsatz"/>
        <w:ind w:left="708"/>
        <w:rPr>
          <w:rFonts w:ascii="Rockwell" w:hAnsi="Rockwell"/>
          <w:sz w:val="24"/>
        </w:rPr>
      </w:pPr>
      <w:r w:rsidRPr="006F68A5">
        <w:rPr>
          <w:rFonts w:ascii="Rockwell" w:hAnsi="Rockwell"/>
          <w:sz w:val="24"/>
          <w:lang w:val="de-DE"/>
        </w:rPr>
        <w:br/>
      </w:r>
      <w:r w:rsidR="00DA1D15" w:rsidRPr="006F68A5">
        <w:rPr>
          <w:rFonts w:ascii="Rockwell" w:hAnsi="Rockwell"/>
          <w:sz w:val="24"/>
          <w:lang w:val="de-DE"/>
        </w:rPr>
        <w:t>Im Versuch werden die Durchmesser D</w:t>
      </w:r>
      <w:r w:rsidR="00DA1D15" w:rsidRPr="006F68A5">
        <w:rPr>
          <w:rFonts w:ascii="Rockwell" w:hAnsi="Rockwell"/>
          <w:sz w:val="24"/>
          <w:vertAlign w:val="subscript"/>
          <w:lang w:val="de-DE"/>
        </w:rPr>
        <w:t>1</w:t>
      </w:r>
      <w:r w:rsidR="00DA1D15" w:rsidRPr="006F68A5">
        <w:rPr>
          <w:rFonts w:ascii="Rockwell" w:hAnsi="Rockwell"/>
          <w:sz w:val="24"/>
          <w:lang w:val="de-DE"/>
        </w:rPr>
        <w:t xml:space="preserve"> und D</w:t>
      </w:r>
      <w:r w:rsidR="00DA1D15" w:rsidRPr="006F68A5">
        <w:rPr>
          <w:rFonts w:ascii="Rockwell" w:hAnsi="Rockwell"/>
          <w:sz w:val="24"/>
          <w:vertAlign w:val="subscript"/>
          <w:lang w:val="de-DE"/>
        </w:rPr>
        <w:t>2</w:t>
      </w:r>
      <w:r w:rsidR="00DA1D15" w:rsidRPr="006F68A5">
        <w:rPr>
          <w:rFonts w:ascii="Rockwell" w:hAnsi="Rockwell"/>
          <w:sz w:val="24"/>
          <w:lang w:val="de-DE"/>
        </w:rPr>
        <w:t xml:space="preserve"> der Ringe für unterschiedliche Spannungswerte U gemessen (vgl. Abb. 4.). Nehmen Sie beispielsweise U= 2,0 kV, 2,5 kV etc.</w:t>
      </w:r>
    </w:p>
    <w:p w:rsidR="00A61907" w:rsidRPr="006F68A5" w:rsidRDefault="00616326" w:rsidP="00A61907">
      <w:pPr>
        <w:ind w:left="708"/>
        <w:rPr>
          <w:rFonts w:ascii="Rockwell" w:hAnsi="Rockwell"/>
          <w:sz w:val="24"/>
        </w:rPr>
      </w:pPr>
      <m:oMathPara>
        <m:oMath>
          <m:sSub>
            <m:sSubPr>
              <m:ctrlPr>
                <w:rPr>
                  <w:rFonts w:ascii="Cambria Math" w:hAnsi="Cambria Math"/>
                  <w:i/>
                  <w:sz w:val="28"/>
                </w:rPr>
              </m:ctrlPr>
            </m:sSubPr>
            <m:e>
              <m:r>
                <w:rPr>
                  <w:rFonts w:ascii="Cambria Math" w:hAnsi="Cambria Math"/>
                  <w:sz w:val="28"/>
                </w:rPr>
                <m:t>λ</m:t>
              </m:r>
            </m:e>
            <m:sub>
              <m:r>
                <w:rPr>
                  <w:rFonts w:ascii="Cambria Math" w:hAnsi="Cambria Math"/>
                  <w:sz w:val="28"/>
                </w:rPr>
                <m:t>experimentell</m:t>
              </m:r>
            </m:sub>
          </m:sSub>
          <m:r>
            <w:rPr>
              <w:rFonts w:ascii="Cambria Math" w:hAnsi="Cambria Math"/>
              <w:sz w:val="28"/>
            </w:rPr>
            <m:t>=d</m:t>
          </m:r>
          <m:f>
            <m:fPr>
              <m:ctrlPr>
                <w:rPr>
                  <w:rFonts w:ascii="Cambria Math" w:hAnsi="Cambria Math"/>
                  <w:i/>
                  <w:sz w:val="28"/>
                </w:rPr>
              </m:ctrlPr>
            </m:fPr>
            <m:num>
              <m:r>
                <w:rPr>
                  <w:rFonts w:ascii="Cambria Math" w:hAnsi="Cambria Math"/>
                  <w:sz w:val="28"/>
                </w:rPr>
                <m:t>D</m:t>
              </m:r>
            </m:num>
            <m:den>
              <m:r>
                <w:rPr>
                  <w:rFonts w:ascii="Cambria Math" w:hAnsi="Cambria Math"/>
                  <w:sz w:val="28"/>
                </w:rPr>
                <m:t>2L</m:t>
              </m:r>
            </m:den>
          </m:f>
        </m:oMath>
      </m:oMathPara>
    </w:p>
    <w:p w:rsidR="00A61907" w:rsidRPr="006F68A5" w:rsidRDefault="0099533B" w:rsidP="0099533B">
      <w:pPr>
        <w:ind w:left="708"/>
        <w:rPr>
          <w:rFonts w:ascii="Rockwell" w:hAnsi="Rockwell"/>
          <w:i/>
          <w:lang w:val="de-DE"/>
        </w:rPr>
      </w:pPr>
      <w:r w:rsidRPr="00A047BE">
        <w:rPr>
          <w:rFonts w:ascii="Rockwell" w:hAnsi="Rockwell"/>
          <w:sz w:val="24"/>
          <w:lang w:val="de-DE"/>
        </w:rPr>
        <w:t xml:space="preserve">Der Abstand zwischen Graphitschicht und Bildschirm beträgt </w:t>
      </w:r>
      <w:r w:rsidRPr="00A047BE">
        <w:rPr>
          <w:rFonts w:ascii="Rockwell" w:hAnsi="Rockwell"/>
          <w:i/>
          <w:sz w:val="24"/>
          <w:lang w:val="de-DE"/>
        </w:rPr>
        <w:t>L = 133 mm</w:t>
      </w:r>
      <w:r w:rsidRPr="00A047BE">
        <w:rPr>
          <w:rFonts w:ascii="Rockwell" w:hAnsi="Rockwell"/>
          <w:sz w:val="24"/>
          <w:lang w:val="de-DE"/>
        </w:rPr>
        <w:t xml:space="preserve">. Die Abstände im </w:t>
      </w:r>
      <w:r w:rsidRPr="006F68A5">
        <w:rPr>
          <w:rFonts w:ascii="Rockwell" w:hAnsi="Rockwell"/>
          <w:sz w:val="24"/>
          <w:lang w:val="de-DE"/>
        </w:rPr>
        <w:t>Kristallgitter d</w:t>
      </w:r>
      <w:r w:rsidRPr="006F68A5">
        <w:rPr>
          <w:rFonts w:ascii="Rockwell" w:hAnsi="Rockwell"/>
          <w:sz w:val="24"/>
          <w:vertAlign w:val="subscript"/>
          <w:lang w:val="de-DE"/>
        </w:rPr>
        <w:t>1</w:t>
      </w:r>
      <w:r w:rsidRPr="006F68A5">
        <w:rPr>
          <w:rFonts w:ascii="Rockwell" w:hAnsi="Rockwell"/>
          <w:sz w:val="24"/>
          <w:lang w:val="de-DE"/>
        </w:rPr>
        <w:t xml:space="preserve"> und d</w:t>
      </w:r>
      <w:r w:rsidRPr="006F68A5">
        <w:rPr>
          <w:rFonts w:ascii="Rockwell" w:hAnsi="Rockwell"/>
          <w:sz w:val="24"/>
          <w:vertAlign w:val="subscript"/>
          <w:lang w:val="de-DE"/>
        </w:rPr>
        <w:t>2</w:t>
      </w:r>
      <w:r w:rsidRPr="006F68A5">
        <w:rPr>
          <w:rFonts w:ascii="Rockwell" w:hAnsi="Rockwell"/>
          <w:sz w:val="24"/>
          <w:lang w:val="de-DE"/>
        </w:rPr>
        <w:t xml:space="preserve"> betragen </w:t>
      </w:r>
      <w:r w:rsidRPr="006F68A5">
        <w:rPr>
          <w:rFonts w:ascii="Rockwell" w:hAnsi="Rockwell"/>
          <w:i/>
          <w:lang w:val="de-DE"/>
        </w:rPr>
        <w:t>d</w:t>
      </w:r>
      <w:r w:rsidRPr="006F68A5">
        <w:rPr>
          <w:rFonts w:ascii="Rockwell" w:hAnsi="Rockwell"/>
          <w:i/>
          <w:vertAlign w:val="subscript"/>
          <w:lang w:val="de-DE"/>
        </w:rPr>
        <w:t xml:space="preserve">1 </w:t>
      </w:r>
      <w:r w:rsidRPr="006F68A5">
        <w:rPr>
          <w:rFonts w:ascii="Rockwell" w:hAnsi="Rockwell"/>
          <w:i/>
          <w:lang w:val="de-DE"/>
        </w:rPr>
        <w:t xml:space="preserve">= </w:t>
      </w:r>
      <w:proofErr w:type="gramStart"/>
      <w:r w:rsidRPr="006F68A5">
        <w:rPr>
          <w:rFonts w:ascii="Rockwell" w:hAnsi="Rockwell"/>
          <w:i/>
          <w:lang w:val="de-DE"/>
        </w:rPr>
        <w:t>2,13 .</w:t>
      </w:r>
      <w:proofErr w:type="gramEnd"/>
      <w:r w:rsidRPr="006F68A5">
        <w:rPr>
          <w:rFonts w:ascii="Rockwell" w:hAnsi="Rockwell"/>
          <w:i/>
          <w:lang w:val="de-DE"/>
        </w:rPr>
        <w:t xml:space="preserve"> 10</w:t>
      </w:r>
      <w:r w:rsidRPr="006F68A5">
        <w:rPr>
          <w:rFonts w:ascii="Rockwell" w:hAnsi="Rockwell"/>
          <w:i/>
          <w:vertAlign w:val="superscript"/>
          <w:lang w:val="de-DE"/>
        </w:rPr>
        <w:t>-10</w:t>
      </w:r>
      <w:r w:rsidRPr="006F68A5">
        <w:rPr>
          <w:rFonts w:ascii="Rockwell" w:hAnsi="Rockwell"/>
          <w:i/>
          <w:lang w:val="de-DE"/>
        </w:rPr>
        <w:t>m und d</w:t>
      </w:r>
      <w:r w:rsidRPr="006F68A5">
        <w:rPr>
          <w:rFonts w:ascii="Rockwell" w:hAnsi="Rockwell"/>
          <w:i/>
          <w:vertAlign w:val="subscript"/>
          <w:lang w:val="de-DE"/>
        </w:rPr>
        <w:t xml:space="preserve">2 </w:t>
      </w:r>
      <w:r w:rsidR="00D701D0" w:rsidRPr="006F68A5">
        <w:rPr>
          <w:rFonts w:ascii="Rockwell" w:hAnsi="Rockwell"/>
          <w:i/>
          <w:lang w:val="de-DE"/>
        </w:rPr>
        <w:t>= 1,23.10</w:t>
      </w:r>
      <w:r w:rsidRPr="006F68A5">
        <w:rPr>
          <w:rFonts w:ascii="Rockwell" w:hAnsi="Rockwell"/>
          <w:i/>
          <w:vertAlign w:val="superscript"/>
          <w:lang w:val="de-DE"/>
        </w:rPr>
        <w:t>-10</w:t>
      </w:r>
      <w:r w:rsidRPr="006F68A5">
        <w:rPr>
          <w:rFonts w:ascii="Rockwell" w:hAnsi="Rockwell"/>
          <w:i/>
          <w:lang w:val="de-DE"/>
        </w:rPr>
        <w:t>m</w:t>
      </w:r>
    </w:p>
    <w:tbl>
      <w:tblPr>
        <w:tblStyle w:val="Tabellenraster"/>
        <w:tblW w:w="9180" w:type="dxa"/>
        <w:tblInd w:w="708" w:type="dxa"/>
        <w:tblLayout w:type="fixed"/>
        <w:tblLook w:val="04A0" w:firstRow="1" w:lastRow="0" w:firstColumn="1" w:lastColumn="0" w:noHBand="0" w:noVBand="1"/>
      </w:tblPr>
      <w:tblGrid>
        <w:gridCol w:w="1836"/>
        <w:gridCol w:w="1836"/>
        <w:gridCol w:w="1836"/>
        <w:gridCol w:w="1836"/>
        <w:gridCol w:w="1836"/>
      </w:tblGrid>
      <w:tr w:rsidR="00A61907" w:rsidRPr="006F68A5" w:rsidTr="00D505F7">
        <w:tc>
          <w:tcPr>
            <w:tcW w:w="1836" w:type="dxa"/>
          </w:tcPr>
          <w:p w:rsidR="00A61907" w:rsidRPr="006F68A5" w:rsidRDefault="00616326" w:rsidP="00D505F7">
            <w:pPr>
              <w:spacing w:line="276" w:lineRule="auto"/>
              <w:rPr>
                <w:rFonts w:ascii="Rockwell" w:eastAsiaTheme="minorEastAsia" w:hAnsi="Rockwell"/>
              </w:rPr>
            </w:pPr>
            <m:oMathPara>
              <m:oMath>
                <m:f>
                  <m:fPr>
                    <m:ctrlPr>
                      <w:rPr>
                        <w:rFonts w:ascii="Cambria Math" w:eastAsiaTheme="minorEastAsia" w:hAnsi="Cambria Math"/>
                        <w:i/>
                      </w:rPr>
                    </m:ctrlPr>
                  </m:fPr>
                  <m:num>
                    <m:r>
                      <w:rPr>
                        <w:rFonts w:ascii="Cambria Math" w:eastAsiaTheme="minorEastAsia" w:hAnsi="Cambria Math"/>
                      </w:rPr>
                      <m:t>U</m:t>
                    </m:r>
                  </m:num>
                  <m:den>
                    <m:r>
                      <w:rPr>
                        <w:rFonts w:ascii="Cambria Math" w:eastAsiaTheme="minorEastAsia" w:hAnsi="Cambria Math"/>
                      </w:rPr>
                      <m:t>kV</m:t>
                    </m:r>
                  </m:den>
                </m:f>
              </m:oMath>
            </m:oMathPara>
          </w:p>
          <w:p w:rsidR="00A61907" w:rsidRPr="00A047BE" w:rsidRDefault="00A61907" w:rsidP="00D505F7">
            <w:pPr>
              <w:spacing w:line="276" w:lineRule="auto"/>
              <w:rPr>
                <w:rFonts w:ascii="Rockwell" w:eastAsiaTheme="minorEastAsia" w:hAnsi="Rockwell"/>
              </w:rPr>
            </w:pPr>
          </w:p>
        </w:tc>
        <w:tc>
          <w:tcPr>
            <w:tcW w:w="1836" w:type="dxa"/>
          </w:tcPr>
          <w:p w:rsidR="00A61907" w:rsidRPr="006F68A5" w:rsidRDefault="00616326" w:rsidP="00D505F7">
            <w:pPr>
              <w:spacing w:line="276" w:lineRule="auto"/>
              <w:jc w:val="center"/>
              <w:rPr>
                <w:rFonts w:ascii="Rockwell" w:eastAsiaTheme="minorEastAsia" w:hAnsi="Rockwell"/>
              </w:rPr>
            </w:pPr>
            <m:oMathPara>
              <m:oMath>
                <m:f>
                  <m:fPr>
                    <m:ctrlPr>
                      <w:rPr>
                        <w:rFonts w:ascii="Cambria Math" w:eastAsiaTheme="minorEastAsia" w:hAnsi="Cambria Math"/>
                        <w:i/>
                      </w:rPr>
                    </m:ctrlPr>
                  </m:fPr>
                  <m:num>
                    <m:r>
                      <w:rPr>
                        <w:rFonts w:ascii="Cambria Math" w:eastAsiaTheme="minorEastAsia" w:hAnsi="Cambria Math"/>
                      </w:rPr>
                      <m:t>D1</m:t>
                    </m:r>
                  </m:num>
                  <m:den>
                    <m:r>
                      <w:rPr>
                        <w:rFonts w:ascii="Cambria Math" w:eastAsiaTheme="minorEastAsia" w:hAnsi="Cambria Math"/>
                      </w:rPr>
                      <m:t>cm</m:t>
                    </m:r>
                  </m:den>
                </m:f>
              </m:oMath>
            </m:oMathPara>
          </w:p>
        </w:tc>
        <w:tc>
          <w:tcPr>
            <w:tcW w:w="1836" w:type="dxa"/>
          </w:tcPr>
          <w:p w:rsidR="00A61907" w:rsidRPr="006F68A5" w:rsidRDefault="00616326" w:rsidP="00D505F7">
            <w:pPr>
              <w:spacing w:line="276" w:lineRule="auto"/>
              <w:rPr>
                <w:rFonts w:ascii="Rockwell" w:eastAsia="Calibri" w:hAnsi="Rockwell" w:cs="Times New Roman"/>
              </w:rPr>
            </w:pPr>
            <m:oMathPara>
              <m:oMath>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λ</m:t>
                        </m:r>
                      </m:e>
                      <m:sub>
                        <m:r>
                          <w:rPr>
                            <w:rFonts w:ascii="Cambria Math" w:hAnsi="Cambria Math"/>
                            <w:sz w:val="28"/>
                          </w:rPr>
                          <m:t>D1</m:t>
                        </m:r>
                      </m:sub>
                    </m:sSub>
                  </m:num>
                  <m:den>
                    <m:r>
                      <w:rPr>
                        <w:rFonts w:ascii="Cambria Math" w:hAnsi="Cambria Math"/>
                        <w:sz w:val="28"/>
                      </w:rPr>
                      <m:t>nm</m:t>
                    </m:r>
                  </m:den>
                </m:f>
              </m:oMath>
            </m:oMathPara>
          </w:p>
        </w:tc>
        <w:tc>
          <w:tcPr>
            <w:tcW w:w="1836" w:type="dxa"/>
          </w:tcPr>
          <w:p w:rsidR="00A61907" w:rsidRPr="006F68A5" w:rsidRDefault="00616326" w:rsidP="00D505F7">
            <w:pPr>
              <w:spacing w:line="276" w:lineRule="auto"/>
              <w:rPr>
                <w:rFonts w:ascii="Rockwell" w:eastAsiaTheme="minorEastAsia" w:hAnsi="Rockwell"/>
              </w:rPr>
            </w:pPr>
            <m:oMathPara>
              <m:oMath>
                <m:f>
                  <m:fPr>
                    <m:ctrlPr>
                      <w:rPr>
                        <w:rFonts w:ascii="Cambria Math" w:eastAsiaTheme="minorEastAsia" w:hAnsi="Cambria Math"/>
                        <w:i/>
                      </w:rPr>
                    </m:ctrlPr>
                  </m:fPr>
                  <m:num>
                    <m:r>
                      <w:rPr>
                        <w:rFonts w:ascii="Cambria Math" w:eastAsiaTheme="minorEastAsia" w:hAnsi="Cambria Math"/>
                      </w:rPr>
                      <m:t>D2</m:t>
                    </m:r>
                  </m:num>
                  <m:den>
                    <m:r>
                      <w:rPr>
                        <w:rFonts w:ascii="Cambria Math" w:eastAsiaTheme="minorEastAsia" w:hAnsi="Cambria Math"/>
                      </w:rPr>
                      <m:t>cm</m:t>
                    </m:r>
                  </m:den>
                </m:f>
              </m:oMath>
            </m:oMathPara>
          </w:p>
        </w:tc>
        <w:tc>
          <w:tcPr>
            <w:tcW w:w="1836" w:type="dxa"/>
          </w:tcPr>
          <w:p w:rsidR="00A61907" w:rsidRPr="006F68A5" w:rsidRDefault="00616326" w:rsidP="00D505F7">
            <w:pPr>
              <w:spacing w:line="276" w:lineRule="auto"/>
              <w:rPr>
                <w:rFonts w:ascii="Rockwell" w:eastAsia="Calibri" w:hAnsi="Rockwell" w:cs="Times New Roman"/>
              </w:rPr>
            </w:pPr>
            <m:oMathPara>
              <m:oMath>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λ</m:t>
                        </m:r>
                      </m:e>
                      <m:sub>
                        <m:r>
                          <w:rPr>
                            <w:rFonts w:ascii="Cambria Math" w:hAnsi="Cambria Math"/>
                            <w:sz w:val="28"/>
                          </w:rPr>
                          <m:t>D2</m:t>
                        </m:r>
                      </m:sub>
                    </m:sSub>
                  </m:num>
                  <m:den>
                    <m:r>
                      <w:rPr>
                        <w:rFonts w:ascii="Cambria Math" w:hAnsi="Cambria Math"/>
                        <w:sz w:val="28"/>
                      </w:rPr>
                      <m:t>nm</m:t>
                    </m:r>
                  </m:den>
                </m:f>
              </m:oMath>
            </m:oMathPara>
          </w:p>
        </w:tc>
      </w:tr>
      <w:tr w:rsidR="00A61907" w:rsidRPr="006F68A5" w:rsidTr="00D505F7">
        <w:tc>
          <w:tcPr>
            <w:tcW w:w="1836" w:type="dxa"/>
          </w:tcPr>
          <w:p w:rsidR="00A61907" w:rsidRPr="006F68A5" w:rsidRDefault="00A61907" w:rsidP="00D505F7">
            <w:pPr>
              <w:spacing w:line="276" w:lineRule="auto"/>
              <w:jc w:val="center"/>
              <w:rPr>
                <w:rFonts w:ascii="Rockwell" w:eastAsiaTheme="minorEastAsia" w:hAnsi="Rockwell"/>
              </w:rPr>
            </w:pPr>
          </w:p>
        </w:tc>
        <w:tc>
          <w:tcPr>
            <w:tcW w:w="1836" w:type="dxa"/>
          </w:tcPr>
          <w:p w:rsidR="00A61907" w:rsidRPr="00A047BE" w:rsidRDefault="00A61907" w:rsidP="00D505F7">
            <w:pPr>
              <w:spacing w:line="276" w:lineRule="auto"/>
              <w:jc w:val="center"/>
              <w:rPr>
                <w:rFonts w:ascii="Rockwell" w:eastAsiaTheme="minorEastAsia" w:hAnsi="Rockwell"/>
              </w:rPr>
            </w:pPr>
          </w:p>
          <w:p w:rsidR="00A61907" w:rsidRPr="006F68A5" w:rsidRDefault="00A61907" w:rsidP="00D505F7">
            <w:pPr>
              <w:spacing w:line="276" w:lineRule="auto"/>
              <w:jc w:val="center"/>
              <w:rPr>
                <w:rFonts w:ascii="Rockwell" w:eastAsiaTheme="minorEastAsia" w:hAnsi="Rockwell"/>
              </w:rPr>
            </w:pPr>
          </w:p>
        </w:tc>
        <w:tc>
          <w:tcPr>
            <w:tcW w:w="1836" w:type="dxa"/>
          </w:tcPr>
          <w:p w:rsidR="00A61907" w:rsidRPr="006F68A5" w:rsidRDefault="00A61907" w:rsidP="00D505F7">
            <w:pPr>
              <w:spacing w:line="276" w:lineRule="auto"/>
              <w:jc w:val="center"/>
              <w:rPr>
                <w:rFonts w:ascii="Rockwell" w:eastAsiaTheme="minorEastAsia" w:hAnsi="Rockwell"/>
              </w:rPr>
            </w:pPr>
          </w:p>
        </w:tc>
        <w:tc>
          <w:tcPr>
            <w:tcW w:w="1836" w:type="dxa"/>
          </w:tcPr>
          <w:p w:rsidR="00A61907" w:rsidRPr="006F68A5" w:rsidRDefault="00A61907" w:rsidP="00D505F7">
            <w:pPr>
              <w:spacing w:line="276" w:lineRule="auto"/>
              <w:jc w:val="center"/>
              <w:rPr>
                <w:rFonts w:ascii="Rockwell" w:eastAsiaTheme="minorEastAsia" w:hAnsi="Rockwell"/>
              </w:rPr>
            </w:pPr>
          </w:p>
        </w:tc>
        <w:tc>
          <w:tcPr>
            <w:tcW w:w="1836" w:type="dxa"/>
          </w:tcPr>
          <w:p w:rsidR="00A61907" w:rsidRPr="006F68A5" w:rsidRDefault="00A61907" w:rsidP="00D505F7">
            <w:pPr>
              <w:spacing w:line="276" w:lineRule="auto"/>
              <w:jc w:val="center"/>
              <w:rPr>
                <w:rFonts w:ascii="Rockwell" w:eastAsiaTheme="minorEastAsia" w:hAnsi="Rockwell"/>
              </w:rPr>
            </w:pPr>
          </w:p>
        </w:tc>
      </w:tr>
      <w:tr w:rsidR="00A61907" w:rsidRPr="006F68A5" w:rsidTr="00D505F7">
        <w:tc>
          <w:tcPr>
            <w:tcW w:w="1836" w:type="dxa"/>
          </w:tcPr>
          <w:p w:rsidR="00A61907" w:rsidRPr="006F68A5" w:rsidRDefault="00A61907" w:rsidP="00D505F7">
            <w:pPr>
              <w:spacing w:line="276" w:lineRule="auto"/>
              <w:jc w:val="center"/>
              <w:rPr>
                <w:rFonts w:ascii="Rockwell" w:eastAsiaTheme="minorEastAsia" w:hAnsi="Rockwell"/>
              </w:rPr>
            </w:pPr>
          </w:p>
        </w:tc>
        <w:tc>
          <w:tcPr>
            <w:tcW w:w="1836" w:type="dxa"/>
          </w:tcPr>
          <w:p w:rsidR="00A61907" w:rsidRPr="00A047BE" w:rsidRDefault="00A61907" w:rsidP="00D505F7">
            <w:pPr>
              <w:spacing w:line="276" w:lineRule="auto"/>
              <w:jc w:val="center"/>
              <w:rPr>
                <w:rFonts w:ascii="Rockwell" w:eastAsiaTheme="minorEastAsia" w:hAnsi="Rockwell"/>
              </w:rPr>
            </w:pPr>
          </w:p>
          <w:p w:rsidR="00A61907" w:rsidRPr="006F68A5" w:rsidRDefault="00A61907" w:rsidP="00D505F7">
            <w:pPr>
              <w:spacing w:line="276" w:lineRule="auto"/>
              <w:jc w:val="center"/>
              <w:rPr>
                <w:rFonts w:ascii="Rockwell" w:eastAsiaTheme="minorEastAsia" w:hAnsi="Rockwell"/>
              </w:rPr>
            </w:pPr>
          </w:p>
        </w:tc>
        <w:tc>
          <w:tcPr>
            <w:tcW w:w="1836" w:type="dxa"/>
          </w:tcPr>
          <w:p w:rsidR="00A61907" w:rsidRPr="006F68A5" w:rsidRDefault="00A61907" w:rsidP="00D505F7">
            <w:pPr>
              <w:spacing w:line="276" w:lineRule="auto"/>
              <w:jc w:val="center"/>
              <w:rPr>
                <w:rFonts w:ascii="Rockwell" w:eastAsiaTheme="minorEastAsia" w:hAnsi="Rockwell"/>
              </w:rPr>
            </w:pPr>
          </w:p>
        </w:tc>
        <w:tc>
          <w:tcPr>
            <w:tcW w:w="1836" w:type="dxa"/>
          </w:tcPr>
          <w:p w:rsidR="00A61907" w:rsidRPr="006F68A5" w:rsidRDefault="00A61907" w:rsidP="00D505F7">
            <w:pPr>
              <w:spacing w:line="276" w:lineRule="auto"/>
              <w:jc w:val="center"/>
              <w:rPr>
                <w:rFonts w:ascii="Rockwell" w:eastAsiaTheme="minorEastAsia" w:hAnsi="Rockwell"/>
              </w:rPr>
            </w:pPr>
          </w:p>
        </w:tc>
        <w:tc>
          <w:tcPr>
            <w:tcW w:w="1836" w:type="dxa"/>
          </w:tcPr>
          <w:p w:rsidR="00A61907" w:rsidRPr="006F68A5" w:rsidRDefault="00A61907" w:rsidP="00D505F7">
            <w:pPr>
              <w:spacing w:line="276" w:lineRule="auto"/>
              <w:jc w:val="center"/>
              <w:rPr>
                <w:rFonts w:ascii="Rockwell" w:eastAsiaTheme="minorEastAsia" w:hAnsi="Rockwell"/>
              </w:rPr>
            </w:pPr>
          </w:p>
        </w:tc>
      </w:tr>
      <w:tr w:rsidR="00A61907" w:rsidRPr="006F68A5" w:rsidTr="00D505F7">
        <w:tc>
          <w:tcPr>
            <w:tcW w:w="1836" w:type="dxa"/>
          </w:tcPr>
          <w:p w:rsidR="00A61907" w:rsidRPr="006F68A5" w:rsidRDefault="00A61907" w:rsidP="00D505F7">
            <w:pPr>
              <w:spacing w:line="276" w:lineRule="auto"/>
              <w:jc w:val="center"/>
              <w:rPr>
                <w:rFonts w:ascii="Rockwell" w:eastAsiaTheme="minorEastAsia" w:hAnsi="Rockwell"/>
              </w:rPr>
            </w:pPr>
          </w:p>
        </w:tc>
        <w:tc>
          <w:tcPr>
            <w:tcW w:w="1836" w:type="dxa"/>
          </w:tcPr>
          <w:p w:rsidR="00A61907" w:rsidRPr="00A047BE" w:rsidRDefault="00A61907" w:rsidP="00D505F7">
            <w:pPr>
              <w:spacing w:line="276" w:lineRule="auto"/>
              <w:jc w:val="center"/>
              <w:rPr>
                <w:rFonts w:ascii="Rockwell" w:eastAsiaTheme="minorEastAsia" w:hAnsi="Rockwell"/>
              </w:rPr>
            </w:pPr>
          </w:p>
          <w:p w:rsidR="00A61907" w:rsidRPr="006F68A5" w:rsidRDefault="00A61907" w:rsidP="00D505F7">
            <w:pPr>
              <w:spacing w:line="276" w:lineRule="auto"/>
              <w:rPr>
                <w:rFonts w:ascii="Rockwell" w:eastAsiaTheme="minorEastAsia" w:hAnsi="Rockwell"/>
              </w:rPr>
            </w:pPr>
          </w:p>
        </w:tc>
        <w:tc>
          <w:tcPr>
            <w:tcW w:w="1836" w:type="dxa"/>
          </w:tcPr>
          <w:p w:rsidR="00A61907" w:rsidRPr="006F68A5" w:rsidRDefault="00A61907" w:rsidP="00D505F7">
            <w:pPr>
              <w:spacing w:line="276" w:lineRule="auto"/>
              <w:jc w:val="center"/>
              <w:rPr>
                <w:rFonts w:ascii="Rockwell" w:eastAsiaTheme="minorEastAsia" w:hAnsi="Rockwell"/>
              </w:rPr>
            </w:pPr>
          </w:p>
        </w:tc>
        <w:tc>
          <w:tcPr>
            <w:tcW w:w="1836" w:type="dxa"/>
          </w:tcPr>
          <w:p w:rsidR="00A61907" w:rsidRPr="006F68A5" w:rsidRDefault="00A61907" w:rsidP="00D505F7">
            <w:pPr>
              <w:spacing w:line="276" w:lineRule="auto"/>
              <w:jc w:val="center"/>
              <w:rPr>
                <w:rFonts w:ascii="Rockwell" w:eastAsiaTheme="minorEastAsia" w:hAnsi="Rockwell"/>
              </w:rPr>
            </w:pPr>
          </w:p>
        </w:tc>
        <w:tc>
          <w:tcPr>
            <w:tcW w:w="1836" w:type="dxa"/>
          </w:tcPr>
          <w:p w:rsidR="00A61907" w:rsidRPr="006F68A5" w:rsidRDefault="00A61907" w:rsidP="00D505F7">
            <w:pPr>
              <w:spacing w:line="276" w:lineRule="auto"/>
              <w:jc w:val="center"/>
              <w:rPr>
                <w:rFonts w:ascii="Rockwell" w:eastAsiaTheme="minorEastAsia" w:hAnsi="Rockwell"/>
              </w:rPr>
            </w:pPr>
          </w:p>
        </w:tc>
      </w:tr>
      <w:tr w:rsidR="00A61907" w:rsidRPr="006F68A5" w:rsidTr="00D505F7">
        <w:tc>
          <w:tcPr>
            <w:tcW w:w="1836" w:type="dxa"/>
          </w:tcPr>
          <w:p w:rsidR="00A61907" w:rsidRPr="006F68A5" w:rsidRDefault="00A61907" w:rsidP="00D505F7">
            <w:pPr>
              <w:spacing w:line="276" w:lineRule="auto"/>
              <w:jc w:val="center"/>
              <w:rPr>
                <w:rFonts w:ascii="Rockwell" w:eastAsiaTheme="minorEastAsia" w:hAnsi="Rockwell"/>
              </w:rPr>
            </w:pPr>
          </w:p>
        </w:tc>
        <w:tc>
          <w:tcPr>
            <w:tcW w:w="1836" w:type="dxa"/>
          </w:tcPr>
          <w:p w:rsidR="00A61907" w:rsidRPr="00A047BE" w:rsidRDefault="00A61907" w:rsidP="00D505F7">
            <w:pPr>
              <w:spacing w:line="276" w:lineRule="auto"/>
              <w:jc w:val="center"/>
              <w:rPr>
                <w:rFonts w:ascii="Rockwell" w:eastAsiaTheme="minorEastAsia" w:hAnsi="Rockwell"/>
              </w:rPr>
            </w:pPr>
          </w:p>
          <w:p w:rsidR="00A61907" w:rsidRPr="006F68A5" w:rsidRDefault="00A61907" w:rsidP="00D505F7">
            <w:pPr>
              <w:spacing w:line="276" w:lineRule="auto"/>
              <w:jc w:val="center"/>
              <w:rPr>
                <w:rFonts w:ascii="Rockwell" w:eastAsiaTheme="minorEastAsia" w:hAnsi="Rockwell"/>
              </w:rPr>
            </w:pPr>
          </w:p>
        </w:tc>
        <w:tc>
          <w:tcPr>
            <w:tcW w:w="1836" w:type="dxa"/>
          </w:tcPr>
          <w:p w:rsidR="00A61907" w:rsidRPr="006F68A5" w:rsidRDefault="00A61907" w:rsidP="00D505F7">
            <w:pPr>
              <w:spacing w:line="276" w:lineRule="auto"/>
              <w:jc w:val="center"/>
              <w:rPr>
                <w:rFonts w:ascii="Rockwell" w:eastAsiaTheme="minorEastAsia" w:hAnsi="Rockwell"/>
              </w:rPr>
            </w:pPr>
          </w:p>
        </w:tc>
        <w:tc>
          <w:tcPr>
            <w:tcW w:w="1836" w:type="dxa"/>
          </w:tcPr>
          <w:p w:rsidR="00A61907" w:rsidRPr="006F68A5" w:rsidRDefault="00A61907" w:rsidP="00D505F7">
            <w:pPr>
              <w:spacing w:line="276" w:lineRule="auto"/>
              <w:jc w:val="center"/>
              <w:rPr>
                <w:rFonts w:ascii="Rockwell" w:eastAsiaTheme="minorEastAsia" w:hAnsi="Rockwell"/>
              </w:rPr>
            </w:pPr>
          </w:p>
        </w:tc>
        <w:tc>
          <w:tcPr>
            <w:tcW w:w="1836" w:type="dxa"/>
          </w:tcPr>
          <w:p w:rsidR="00A61907" w:rsidRPr="006F68A5" w:rsidRDefault="00A61907" w:rsidP="00D505F7">
            <w:pPr>
              <w:spacing w:line="276" w:lineRule="auto"/>
              <w:jc w:val="center"/>
              <w:rPr>
                <w:rFonts w:ascii="Rockwell" w:eastAsiaTheme="minorEastAsia" w:hAnsi="Rockwell"/>
              </w:rPr>
            </w:pPr>
          </w:p>
        </w:tc>
      </w:tr>
      <w:tr w:rsidR="00A61907" w:rsidRPr="006F68A5" w:rsidTr="00D505F7">
        <w:tc>
          <w:tcPr>
            <w:tcW w:w="1836" w:type="dxa"/>
          </w:tcPr>
          <w:p w:rsidR="00A61907" w:rsidRPr="006F68A5" w:rsidRDefault="00A61907" w:rsidP="00D505F7">
            <w:pPr>
              <w:spacing w:line="276" w:lineRule="auto"/>
              <w:jc w:val="center"/>
              <w:rPr>
                <w:rFonts w:ascii="Rockwell" w:eastAsiaTheme="minorEastAsia" w:hAnsi="Rockwell"/>
              </w:rPr>
            </w:pPr>
          </w:p>
        </w:tc>
        <w:tc>
          <w:tcPr>
            <w:tcW w:w="1836" w:type="dxa"/>
          </w:tcPr>
          <w:p w:rsidR="00A61907" w:rsidRPr="00A047BE" w:rsidRDefault="00A61907" w:rsidP="00D505F7">
            <w:pPr>
              <w:spacing w:line="276" w:lineRule="auto"/>
              <w:jc w:val="center"/>
              <w:rPr>
                <w:rFonts w:ascii="Rockwell" w:eastAsiaTheme="minorEastAsia" w:hAnsi="Rockwell"/>
              </w:rPr>
            </w:pPr>
          </w:p>
          <w:p w:rsidR="00A61907" w:rsidRPr="006F68A5" w:rsidRDefault="00A61907" w:rsidP="00D505F7">
            <w:pPr>
              <w:spacing w:line="276" w:lineRule="auto"/>
              <w:jc w:val="center"/>
              <w:rPr>
                <w:rFonts w:ascii="Rockwell" w:eastAsiaTheme="minorEastAsia" w:hAnsi="Rockwell"/>
              </w:rPr>
            </w:pPr>
          </w:p>
        </w:tc>
        <w:tc>
          <w:tcPr>
            <w:tcW w:w="1836" w:type="dxa"/>
          </w:tcPr>
          <w:p w:rsidR="00A61907" w:rsidRPr="006F68A5" w:rsidRDefault="00A61907" w:rsidP="00D505F7">
            <w:pPr>
              <w:spacing w:line="276" w:lineRule="auto"/>
              <w:jc w:val="center"/>
              <w:rPr>
                <w:rFonts w:ascii="Rockwell" w:eastAsiaTheme="minorEastAsia" w:hAnsi="Rockwell"/>
              </w:rPr>
            </w:pPr>
          </w:p>
        </w:tc>
        <w:tc>
          <w:tcPr>
            <w:tcW w:w="1836" w:type="dxa"/>
          </w:tcPr>
          <w:p w:rsidR="00A61907" w:rsidRPr="006F68A5" w:rsidRDefault="00A61907" w:rsidP="00D505F7">
            <w:pPr>
              <w:spacing w:line="276" w:lineRule="auto"/>
              <w:jc w:val="center"/>
              <w:rPr>
                <w:rFonts w:ascii="Rockwell" w:eastAsiaTheme="minorEastAsia" w:hAnsi="Rockwell"/>
              </w:rPr>
            </w:pPr>
          </w:p>
        </w:tc>
        <w:tc>
          <w:tcPr>
            <w:tcW w:w="1836" w:type="dxa"/>
          </w:tcPr>
          <w:p w:rsidR="00A61907" w:rsidRPr="006F68A5" w:rsidRDefault="00A61907" w:rsidP="00D505F7">
            <w:pPr>
              <w:spacing w:line="276" w:lineRule="auto"/>
              <w:jc w:val="center"/>
              <w:rPr>
                <w:rFonts w:ascii="Rockwell" w:eastAsiaTheme="minorEastAsia" w:hAnsi="Rockwell"/>
              </w:rPr>
            </w:pPr>
          </w:p>
        </w:tc>
      </w:tr>
      <w:tr w:rsidR="00A61907" w:rsidRPr="006F68A5" w:rsidTr="00D505F7">
        <w:tc>
          <w:tcPr>
            <w:tcW w:w="1836" w:type="dxa"/>
          </w:tcPr>
          <w:p w:rsidR="00A61907" w:rsidRPr="006F68A5" w:rsidRDefault="00A61907" w:rsidP="00D505F7">
            <w:pPr>
              <w:spacing w:line="276" w:lineRule="auto"/>
              <w:jc w:val="center"/>
              <w:rPr>
                <w:rFonts w:ascii="Rockwell" w:eastAsiaTheme="minorEastAsia" w:hAnsi="Rockwell"/>
              </w:rPr>
            </w:pPr>
          </w:p>
        </w:tc>
        <w:tc>
          <w:tcPr>
            <w:tcW w:w="1836" w:type="dxa"/>
          </w:tcPr>
          <w:p w:rsidR="00A61907" w:rsidRPr="00A047BE" w:rsidRDefault="00A61907" w:rsidP="00D505F7">
            <w:pPr>
              <w:spacing w:line="276" w:lineRule="auto"/>
              <w:jc w:val="center"/>
              <w:rPr>
                <w:rFonts w:ascii="Rockwell" w:eastAsiaTheme="minorEastAsia" w:hAnsi="Rockwell"/>
              </w:rPr>
            </w:pPr>
          </w:p>
          <w:p w:rsidR="00A61907" w:rsidRPr="006F68A5" w:rsidRDefault="00A61907" w:rsidP="00D505F7">
            <w:pPr>
              <w:spacing w:line="276" w:lineRule="auto"/>
              <w:jc w:val="center"/>
              <w:rPr>
                <w:rFonts w:ascii="Rockwell" w:eastAsiaTheme="minorEastAsia" w:hAnsi="Rockwell"/>
              </w:rPr>
            </w:pPr>
          </w:p>
        </w:tc>
        <w:tc>
          <w:tcPr>
            <w:tcW w:w="1836" w:type="dxa"/>
          </w:tcPr>
          <w:p w:rsidR="00A61907" w:rsidRPr="006F68A5" w:rsidRDefault="00A61907" w:rsidP="00D505F7">
            <w:pPr>
              <w:spacing w:line="276" w:lineRule="auto"/>
              <w:jc w:val="center"/>
              <w:rPr>
                <w:rFonts w:ascii="Rockwell" w:eastAsiaTheme="minorEastAsia" w:hAnsi="Rockwell"/>
              </w:rPr>
            </w:pPr>
          </w:p>
        </w:tc>
        <w:tc>
          <w:tcPr>
            <w:tcW w:w="1836" w:type="dxa"/>
          </w:tcPr>
          <w:p w:rsidR="00A61907" w:rsidRPr="006F68A5" w:rsidRDefault="00A61907" w:rsidP="00D505F7">
            <w:pPr>
              <w:spacing w:line="276" w:lineRule="auto"/>
              <w:jc w:val="center"/>
              <w:rPr>
                <w:rFonts w:ascii="Rockwell" w:eastAsiaTheme="minorEastAsia" w:hAnsi="Rockwell"/>
              </w:rPr>
            </w:pPr>
          </w:p>
        </w:tc>
        <w:tc>
          <w:tcPr>
            <w:tcW w:w="1836" w:type="dxa"/>
          </w:tcPr>
          <w:p w:rsidR="00A61907" w:rsidRPr="006F68A5" w:rsidRDefault="00A61907" w:rsidP="00D505F7">
            <w:pPr>
              <w:spacing w:line="276" w:lineRule="auto"/>
              <w:jc w:val="center"/>
              <w:rPr>
                <w:rFonts w:ascii="Rockwell" w:eastAsiaTheme="minorEastAsia" w:hAnsi="Rockwell"/>
              </w:rPr>
            </w:pPr>
          </w:p>
        </w:tc>
      </w:tr>
      <w:tr w:rsidR="00A61907" w:rsidRPr="006F68A5" w:rsidTr="00D505F7">
        <w:tc>
          <w:tcPr>
            <w:tcW w:w="1836" w:type="dxa"/>
          </w:tcPr>
          <w:p w:rsidR="00A61907" w:rsidRPr="006F68A5" w:rsidRDefault="00A61907" w:rsidP="00D505F7">
            <w:pPr>
              <w:spacing w:line="276" w:lineRule="auto"/>
              <w:jc w:val="center"/>
              <w:rPr>
                <w:rFonts w:ascii="Rockwell" w:eastAsiaTheme="minorEastAsia" w:hAnsi="Rockwell"/>
              </w:rPr>
            </w:pPr>
          </w:p>
        </w:tc>
        <w:tc>
          <w:tcPr>
            <w:tcW w:w="1836" w:type="dxa"/>
          </w:tcPr>
          <w:p w:rsidR="00A61907" w:rsidRPr="00A047BE" w:rsidRDefault="00A61907" w:rsidP="00D505F7">
            <w:pPr>
              <w:spacing w:line="276" w:lineRule="auto"/>
              <w:jc w:val="center"/>
              <w:rPr>
                <w:rFonts w:ascii="Rockwell" w:eastAsiaTheme="minorEastAsia" w:hAnsi="Rockwell"/>
              </w:rPr>
            </w:pPr>
          </w:p>
          <w:p w:rsidR="00A61907" w:rsidRPr="006F68A5" w:rsidRDefault="00A61907" w:rsidP="00D505F7">
            <w:pPr>
              <w:spacing w:line="276" w:lineRule="auto"/>
              <w:jc w:val="center"/>
              <w:rPr>
                <w:rFonts w:ascii="Rockwell" w:eastAsiaTheme="minorEastAsia" w:hAnsi="Rockwell"/>
              </w:rPr>
            </w:pPr>
          </w:p>
        </w:tc>
        <w:tc>
          <w:tcPr>
            <w:tcW w:w="1836" w:type="dxa"/>
          </w:tcPr>
          <w:p w:rsidR="00A61907" w:rsidRPr="006F68A5" w:rsidRDefault="00A61907" w:rsidP="00D505F7">
            <w:pPr>
              <w:spacing w:line="276" w:lineRule="auto"/>
              <w:jc w:val="center"/>
              <w:rPr>
                <w:rFonts w:ascii="Rockwell" w:eastAsiaTheme="minorEastAsia" w:hAnsi="Rockwell"/>
              </w:rPr>
            </w:pPr>
          </w:p>
        </w:tc>
        <w:tc>
          <w:tcPr>
            <w:tcW w:w="1836" w:type="dxa"/>
          </w:tcPr>
          <w:p w:rsidR="00A61907" w:rsidRPr="006F68A5" w:rsidRDefault="00A61907" w:rsidP="00D505F7">
            <w:pPr>
              <w:spacing w:line="276" w:lineRule="auto"/>
              <w:jc w:val="center"/>
              <w:rPr>
                <w:rFonts w:ascii="Rockwell" w:eastAsiaTheme="minorEastAsia" w:hAnsi="Rockwell"/>
              </w:rPr>
            </w:pPr>
          </w:p>
        </w:tc>
        <w:tc>
          <w:tcPr>
            <w:tcW w:w="1836" w:type="dxa"/>
          </w:tcPr>
          <w:p w:rsidR="00A61907" w:rsidRPr="006F68A5" w:rsidRDefault="00A61907" w:rsidP="00D505F7">
            <w:pPr>
              <w:spacing w:line="276" w:lineRule="auto"/>
              <w:jc w:val="center"/>
              <w:rPr>
                <w:rFonts w:ascii="Rockwell" w:eastAsiaTheme="minorEastAsia" w:hAnsi="Rockwell"/>
              </w:rPr>
            </w:pPr>
          </w:p>
        </w:tc>
      </w:tr>
      <w:tr w:rsidR="00A61907" w:rsidRPr="006F68A5" w:rsidTr="00D505F7">
        <w:tc>
          <w:tcPr>
            <w:tcW w:w="1836" w:type="dxa"/>
          </w:tcPr>
          <w:p w:rsidR="00A61907" w:rsidRPr="006F68A5" w:rsidRDefault="00A61907" w:rsidP="00D505F7">
            <w:pPr>
              <w:spacing w:line="276" w:lineRule="auto"/>
              <w:jc w:val="center"/>
              <w:rPr>
                <w:rFonts w:ascii="Rockwell" w:eastAsiaTheme="minorEastAsia" w:hAnsi="Rockwell"/>
              </w:rPr>
            </w:pPr>
          </w:p>
        </w:tc>
        <w:tc>
          <w:tcPr>
            <w:tcW w:w="1836" w:type="dxa"/>
          </w:tcPr>
          <w:p w:rsidR="00A61907" w:rsidRPr="00A047BE" w:rsidRDefault="00A61907" w:rsidP="00D505F7">
            <w:pPr>
              <w:spacing w:line="276" w:lineRule="auto"/>
              <w:jc w:val="center"/>
              <w:rPr>
                <w:rFonts w:ascii="Rockwell" w:eastAsiaTheme="minorEastAsia" w:hAnsi="Rockwell"/>
              </w:rPr>
            </w:pPr>
          </w:p>
          <w:p w:rsidR="00A61907" w:rsidRPr="006F68A5" w:rsidRDefault="00A61907" w:rsidP="00D505F7">
            <w:pPr>
              <w:spacing w:line="276" w:lineRule="auto"/>
              <w:jc w:val="center"/>
              <w:rPr>
                <w:rFonts w:ascii="Rockwell" w:eastAsiaTheme="minorEastAsia" w:hAnsi="Rockwell"/>
              </w:rPr>
            </w:pPr>
          </w:p>
        </w:tc>
        <w:tc>
          <w:tcPr>
            <w:tcW w:w="1836" w:type="dxa"/>
          </w:tcPr>
          <w:p w:rsidR="00A61907" w:rsidRPr="006F68A5" w:rsidRDefault="00A61907" w:rsidP="00D505F7">
            <w:pPr>
              <w:spacing w:line="276" w:lineRule="auto"/>
              <w:jc w:val="center"/>
              <w:rPr>
                <w:rFonts w:ascii="Rockwell" w:eastAsiaTheme="minorEastAsia" w:hAnsi="Rockwell"/>
              </w:rPr>
            </w:pPr>
          </w:p>
        </w:tc>
        <w:tc>
          <w:tcPr>
            <w:tcW w:w="1836" w:type="dxa"/>
          </w:tcPr>
          <w:p w:rsidR="00A61907" w:rsidRPr="006F68A5" w:rsidRDefault="00A61907" w:rsidP="00D505F7">
            <w:pPr>
              <w:spacing w:line="276" w:lineRule="auto"/>
              <w:jc w:val="center"/>
              <w:rPr>
                <w:rFonts w:ascii="Rockwell" w:eastAsiaTheme="minorEastAsia" w:hAnsi="Rockwell"/>
              </w:rPr>
            </w:pPr>
          </w:p>
        </w:tc>
        <w:tc>
          <w:tcPr>
            <w:tcW w:w="1836" w:type="dxa"/>
          </w:tcPr>
          <w:p w:rsidR="00A61907" w:rsidRPr="006F68A5" w:rsidRDefault="00A61907" w:rsidP="00D505F7">
            <w:pPr>
              <w:spacing w:line="276" w:lineRule="auto"/>
              <w:jc w:val="center"/>
              <w:rPr>
                <w:rFonts w:ascii="Rockwell" w:eastAsiaTheme="minorEastAsia" w:hAnsi="Rockwell"/>
              </w:rPr>
            </w:pPr>
          </w:p>
        </w:tc>
      </w:tr>
    </w:tbl>
    <w:p w:rsidR="00A61907" w:rsidRPr="00000CC4" w:rsidRDefault="00A61907" w:rsidP="00A61907">
      <w:pPr>
        <w:rPr>
          <w:rFonts w:ascii="Rockwell" w:hAnsi="Rockwell"/>
        </w:rPr>
      </w:pPr>
    </w:p>
    <w:p w:rsidR="00A61907" w:rsidRPr="00000CC4" w:rsidRDefault="00A61907" w:rsidP="00A61907">
      <w:pPr>
        <w:rPr>
          <w:rFonts w:ascii="Rockwell" w:hAnsi="Rockwell"/>
        </w:rPr>
      </w:pPr>
      <w:r w:rsidRPr="00000CC4">
        <w:rPr>
          <w:rFonts w:ascii="Rockwell" w:hAnsi="Rockwell"/>
        </w:rPr>
        <w:br w:type="page"/>
      </w:r>
    </w:p>
    <w:p w:rsidR="00A61907" w:rsidRPr="006F68A5" w:rsidRDefault="00057108" w:rsidP="00A61907">
      <w:pPr>
        <w:pStyle w:val="Listenabsatz"/>
        <w:numPr>
          <w:ilvl w:val="0"/>
          <w:numId w:val="15"/>
        </w:numPr>
        <w:rPr>
          <w:rFonts w:ascii="Rockwell" w:hAnsi="Rockwell"/>
          <w:b/>
          <w:i/>
          <w:sz w:val="24"/>
          <w:lang w:val="de-DE"/>
        </w:rPr>
      </w:pPr>
      <w:r w:rsidRPr="006F68A5">
        <w:rPr>
          <w:rFonts w:ascii="Rockwell" w:hAnsi="Rockwell"/>
          <w:b/>
          <w:i/>
          <w:sz w:val="24"/>
          <w:lang w:val="de-DE"/>
        </w:rPr>
        <w:lastRenderedPageBreak/>
        <w:t>Anhand der De-</w:t>
      </w:r>
      <w:proofErr w:type="spellStart"/>
      <w:r w:rsidRPr="006F68A5">
        <w:rPr>
          <w:rFonts w:ascii="Rockwell" w:hAnsi="Rockwell"/>
          <w:b/>
          <w:i/>
          <w:sz w:val="24"/>
          <w:lang w:val="de-DE"/>
        </w:rPr>
        <w:t>Broglio</w:t>
      </w:r>
      <w:proofErr w:type="spellEnd"/>
      <w:r w:rsidRPr="006F68A5">
        <w:rPr>
          <w:rFonts w:ascii="Rockwell" w:hAnsi="Rockwell"/>
          <w:b/>
          <w:i/>
          <w:sz w:val="24"/>
          <w:lang w:val="de-DE"/>
        </w:rPr>
        <w:t xml:space="preserve">-Gleichung </w:t>
      </w:r>
      <w:r w:rsidR="007C4722" w:rsidRPr="006F68A5">
        <w:rPr>
          <w:rFonts w:ascii="Rockwell" w:hAnsi="Rockwell"/>
          <w:b/>
          <w:i/>
          <w:sz w:val="24"/>
          <w:lang w:val="de-DE"/>
        </w:rPr>
        <w:t>vorausgesagte Wellenlänge eines Elektrons</w:t>
      </w:r>
    </w:p>
    <w:p w:rsidR="00A61907" w:rsidRPr="006F68A5" w:rsidRDefault="00057108" w:rsidP="00A61907">
      <w:pPr>
        <w:ind w:left="708"/>
        <w:rPr>
          <w:rFonts w:ascii="Rockwell" w:hAnsi="Rockwell"/>
          <w:sz w:val="24"/>
          <w:lang w:val="de-DE"/>
        </w:rPr>
      </w:pPr>
      <w:r w:rsidRPr="00A047BE">
        <w:rPr>
          <w:rFonts w:ascii="Rockwell" w:hAnsi="Rockwell"/>
          <w:sz w:val="24"/>
          <w:lang w:val="de-DE"/>
        </w:rPr>
        <w:t>Nun vergleichen wir die gemessenen Werte des Beugungsmusters für die Elektronenwellenlänge mit den auf der Grundlage der Formel von de Broglie ermittelten Werten für die ausgeübte Spannung.</w:t>
      </w:r>
    </w:p>
    <w:p w:rsidR="00A61907" w:rsidRPr="006F68A5" w:rsidRDefault="00616326" w:rsidP="00A61907">
      <w:pPr>
        <w:ind w:left="708"/>
        <w:rPr>
          <w:rFonts w:ascii="Rockwell" w:hAnsi="Rockwell"/>
          <w:sz w:val="24"/>
        </w:rPr>
      </w:pPr>
      <m:oMathPara>
        <m:oMath>
          <m:sSub>
            <m:sSubPr>
              <m:ctrlPr>
                <w:rPr>
                  <w:rFonts w:ascii="Cambria Math" w:hAnsi="Cambria Math"/>
                  <w:i/>
                  <w:sz w:val="28"/>
                </w:rPr>
              </m:ctrlPr>
            </m:sSubPr>
            <m:e>
              <m:r>
                <w:rPr>
                  <w:rFonts w:ascii="Cambria Math" w:hAnsi="Cambria Math"/>
                  <w:sz w:val="28"/>
                </w:rPr>
                <m:t>λ</m:t>
              </m:r>
            </m:e>
            <m:sub>
              <m:r>
                <w:rPr>
                  <w:rFonts w:ascii="Cambria Math" w:hAnsi="Cambria Math"/>
                  <w:sz w:val="28"/>
                </w:rPr>
                <m:t>De</m:t>
              </m:r>
            </m:sub>
          </m:sSub>
          <m:r>
            <w:rPr>
              <w:rFonts w:ascii="Cambria Math" w:hAnsi="Cambria Math"/>
              <w:sz w:val="28"/>
            </w:rPr>
            <m:t xml:space="preserve">= </m:t>
          </m:r>
          <m:f>
            <m:fPr>
              <m:ctrlPr>
                <w:rPr>
                  <w:rFonts w:ascii="Cambria Math" w:hAnsi="Cambria Math"/>
                  <w:i/>
                  <w:sz w:val="28"/>
                </w:rPr>
              </m:ctrlPr>
            </m:fPr>
            <m:num>
              <m:r>
                <w:rPr>
                  <w:rFonts w:ascii="Cambria Math" w:hAnsi="Cambria Math"/>
                  <w:sz w:val="28"/>
                </w:rPr>
                <m:t>h</m:t>
              </m:r>
            </m:num>
            <m:den>
              <m:r>
                <w:rPr>
                  <w:rFonts w:ascii="Cambria Math" w:hAnsi="Cambria Math"/>
                  <w:sz w:val="28"/>
                </w:rPr>
                <m:t>p</m:t>
              </m:r>
            </m:den>
          </m:f>
          <m:r>
            <w:rPr>
              <w:rFonts w:ascii="Cambria Math" w:hAnsi="Cambria Math"/>
              <w:sz w:val="28"/>
            </w:rPr>
            <m:t xml:space="preserve">= </m:t>
          </m:r>
          <m:f>
            <m:fPr>
              <m:ctrlPr>
                <w:rPr>
                  <w:rFonts w:ascii="Cambria Math" w:hAnsi="Cambria Math"/>
                  <w:i/>
                  <w:sz w:val="28"/>
                </w:rPr>
              </m:ctrlPr>
            </m:fPr>
            <m:num>
              <m:r>
                <w:rPr>
                  <w:rFonts w:ascii="Cambria Math" w:hAnsi="Cambria Math"/>
                  <w:sz w:val="28"/>
                </w:rPr>
                <m:t>h</m:t>
              </m:r>
            </m:num>
            <m:den>
              <m:rad>
                <m:radPr>
                  <m:degHide m:val="1"/>
                  <m:ctrlPr>
                    <w:rPr>
                      <w:rFonts w:ascii="Cambria Math" w:hAnsi="Cambria Math"/>
                      <w:i/>
                      <w:sz w:val="28"/>
                    </w:rPr>
                  </m:ctrlPr>
                </m:radPr>
                <m:deg/>
                <m:e>
                  <m:r>
                    <w:rPr>
                      <w:rFonts w:ascii="Cambria Math" w:hAnsi="Cambria Math"/>
                      <w:sz w:val="28"/>
                    </w:rPr>
                    <m:t>2 . m .e .U</m:t>
                  </m:r>
                </m:e>
              </m:rad>
            </m:den>
          </m:f>
        </m:oMath>
      </m:oMathPara>
    </w:p>
    <w:p w:rsidR="00A61907" w:rsidRPr="006F68A5" w:rsidRDefault="00A61907" w:rsidP="00A61907">
      <w:pPr>
        <w:spacing w:after="60"/>
        <w:ind w:left="709"/>
        <w:rPr>
          <w:rFonts w:ascii="Rockwell" w:hAnsi="Rockwell"/>
          <w:i/>
          <w:sz w:val="24"/>
          <w:lang w:val="de-DE"/>
        </w:rPr>
      </w:pPr>
      <w:r w:rsidRPr="00A047BE">
        <w:rPr>
          <w:rFonts w:ascii="Rockwell" w:hAnsi="Rockwell"/>
          <w:i/>
          <w:sz w:val="24"/>
          <w:lang w:val="de-DE"/>
        </w:rPr>
        <w:t xml:space="preserve">m: Elektronenmasse </w:t>
      </w:r>
      <w:proofErr w:type="spellStart"/>
      <w:r w:rsidRPr="00A047BE">
        <w:rPr>
          <w:rFonts w:ascii="Rockwell" w:hAnsi="Rockwell"/>
          <w:i/>
          <w:sz w:val="24"/>
          <w:lang w:val="de-DE"/>
        </w:rPr>
        <w:t>me</w:t>
      </w:r>
      <w:proofErr w:type="spellEnd"/>
      <w:r w:rsidRPr="00A047BE">
        <w:rPr>
          <w:rFonts w:ascii="Rockwell" w:hAnsi="Rockwell"/>
          <w:i/>
          <w:sz w:val="24"/>
          <w:lang w:val="de-DE"/>
        </w:rPr>
        <w:t xml:space="preserve"> = </w:t>
      </w:r>
      <w:proofErr w:type="gramStart"/>
      <w:r w:rsidRPr="00A047BE">
        <w:rPr>
          <w:rFonts w:ascii="Rockwell" w:hAnsi="Rockwell"/>
          <w:i/>
          <w:sz w:val="24"/>
          <w:lang w:val="de-DE"/>
        </w:rPr>
        <w:t>9,11 .</w:t>
      </w:r>
      <w:proofErr w:type="gramEnd"/>
      <w:r w:rsidRPr="00A047BE">
        <w:rPr>
          <w:rFonts w:ascii="Rockwell" w:hAnsi="Rockwell"/>
          <w:i/>
          <w:sz w:val="24"/>
          <w:lang w:val="de-DE"/>
        </w:rPr>
        <w:t xml:space="preserve"> 10</w:t>
      </w:r>
      <w:r w:rsidRPr="00A047BE">
        <w:rPr>
          <w:rFonts w:ascii="Rockwell" w:hAnsi="Rockwell"/>
          <w:i/>
          <w:sz w:val="24"/>
          <w:vertAlign w:val="superscript"/>
          <w:lang w:val="de-DE"/>
        </w:rPr>
        <w:t>-31</w:t>
      </w:r>
      <w:r w:rsidRPr="00A047BE">
        <w:rPr>
          <w:rFonts w:ascii="Rockwell" w:hAnsi="Rockwell"/>
          <w:i/>
          <w:sz w:val="24"/>
          <w:lang w:val="de-DE"/>
        </w:rPr>
        <w:t xml:space="preserve"> kg</w:t>
      </w:r>
      <w:r w:rsidRPr="00A047BE">
        <w:rPr>
          <w:rFonts w:ascii="Rockwell" w:hAnsi="Rockwell"/>
          <w:i/>
          <w:sz w:val="24"/>
          <w:lang w:val="de-DE"/>
        </w:rPr>
        <w:br/>
      </w:r>
      <w:r w:rsidRPr="006F68A5">
        <w:rPr>
          <w:rFonts w:ascii="Rockwell" w:hAnsi="Rockwell"/>
          <w:i/>
          <w:sz w:val="24"/>
          <w:lang w:val="de-DE"/>
        </w:rPr>
        <w:t>e: Elektronenladung e = 1,6022 . 10</w:t>
      </w:r>
      <w:r w:rsidRPr="006F68A5">
        <w:rPr>
          <w:rFonts w:ascii="Rockwell" w:hAnsi="Rockwell"/>
          <w:i/>
          <w:sz w:val="24"/>
          <w:vertAlign w:val="superscript"/>
          <w:lang w:val="de-DE"/>
        </w:rPr>
        <w:t>-19</w:t>
      </w:r>
      <w:r w:rsidRPr="006F68A5">
        <w:rPr>
          <w:rFonts w:ascii="Rockwell" w:hAnsi="Rockwell"/>
          <w:i/>
          <w:sz w:val="24"/>
          <w:lang w:val="de-DE"/>
        </w:rPr>
        <w:t xml:space="preserve"> C</w:t>
      </w:r>
    </w:p>
    <w:p w:rsidR="00A61907" w:rsidRPr="006F68A5" w:rsidRDefault="00A61907" w:rsidP="00A61907">
      <w:pPr>
        <w:spacing w:after="60"/>
        <w:ind w:left="709"/>
        <w:rPr>
          <w:rFonts w:ascii="Rockwell" w:hAnsi="Rockwell"/>
          <w:i/>
          <w:sz w:val="24"/>
          <w:lang w:val="de-DE"/>
        </w:rPr>
      </w:pPr>
      <w:r w:rsidRPr="006F68A5">
        <w:rPr>
          <w:rFonts w:ascii="Rockwell" w:hAnsi="Rockwell"/>
          <w:i/>
          <w:sz w:val="24"/>
          <w:lang w:val="de-DE"/>
        </w:rPr>
        <w:t>h: Planck-Konstante h = 6,63 × 10</w:t>
      </w:r>
      <w:r w:rsidRPr="006F68A5">
        <w:rPr>
          <w:rFonts w:ascii="Rockwell" w:hAnsi="Rockwell"/>
          <w:i/>
          <w:sz w:val="24"/>
          <w:vertAlign w:val="superscript"/>
          <w:lang w:val="de-DE"/>
        </w:rPr>
        <w:t>-34</w:t>
      </w:r>
      <w:r w:rsidRPr="006F68A5">
        <w:rPr>
          <w:rFonts w:ascii="Rockwell" w:hAnsi="Rockwell"/>
          <w:i/>
          <w:sz w:val="24"/>
          <w:lang w:val="de-DE"/>
        </w:rPr>
        <w:t xml:space="preserve">  J . s</w:t>
      </w:r>
    </w:p>
    <w:p w:rsidR="00A61907" w:rsidRPr="006F68A5" w:rsidRDefault="00A61907" w:rsidP="00A61907">
      <w:pPr>
        <w:ind w:left="708"/>
        <w:rPr>
          <w:rFonts w:ascii="Rockwell" w:hAnsi="Rockwell"/>
          <w:sz w:val="24"/>
          <w:lang w:val="de-DE"/>
        </w:rPr>
      </w:pPr>
    </w:p>
    <w:p w:rsidR="00A61907" w:rsidRPr="00A047BE" w:rsidRDefault="004C3904" w:rsidP="00A61907">
      <w:pPr>
        <w:ind w:left="708"/>
        <w:rPr>
          <w:rFonts w:ascii="Rockwell" w:hAnsi="Rockwell"/>
          <w:sz w:val="24"/>
          <w:lang w:val="de-DE"/>
        </w:rPr>
      </w:pPr>
      <w:r w:rsidRPr="006F68A5">
        <w:rPr>
          <w:rFonts w:ascii="Rockwell" w:hAnsi="Rockwell"/>
          <w:sz w:val="24"/>
          <w:lang w:val="de-DE"/>
        </w:rPr>
        <w:t xml:space="preserve">Nun vergleichen wir diese Ergebnisse mit den Messwerten </w:t>
      </w:r>
      <w:r w:rsidRPr="00000CC4">
        <w:rPr>
          <w:rFonts w:ascii="Times New Roman" w:hAnsi="Times New Roman" w:cs="Times New Roman"/>
          <w:sz w:val="24"/>
        </w:rPr>
        <w:t>λ</w:t>
      </w:r>
      <w:r w:rsidRPr="006F68A5">
        <w:rPr>
          <w:rFonts w:ascii="Rockwell" w:hAnsi="Rockwell"/>
          <w:sz w:val="24"/>
          <w:vertAlign w:val="subscript"/>
          <w:lang w:val="de-DE"/>
        </w:rPr>
        <w:t>D1</w:t>
      </w:r>
      <w:r w:rsidRPr="006F68A5">
        <w:rPr>
          <w:rFonts w:ascii="Rockwell" w:hAnsi="Rockwell"/>
          <w:sz w:val="24"/>
          <w:lang w:val="de-DE"/>
        </w:rPr>
        <w:t xml:space="preserve"> und </w:t>
      </w:r>
      <w:r w:rsidRPr="00000CC4">
        <w:rPr>
          <w:rFonts w:ascii="Times New Roman" w:hAnsi="Times New Roman" w:cs="Times New Roman"/>
          <w:sz w:val="24"/>
        </w:rPr>
        <w:t>λ</w:t>
      </w:r>
      <w:r w:rsidRPr="006F68A5">
        <w:rPr>
          <w:rFonts w:ascii="Rockwell" w:hAnsi="Rockwell"/>
          <w:sz w:val="24"/>
          <w:vertAlign w:val="subscript"/>
          <w:lang w:val="de-DE"/>
        </w:rPr>
        <w:t>D2</w:t>
      </w:r>
      <w:r w:rsidRPr="006F68A5">
        <w:rPr>
          <w:rFonts w:ascii="Rockwell" w:hAnsi="Rockwell"/>
          <w:sz w:val="24"/>
          <w:lang w:val="de-DE"/>
        </w:rPr>
        <w:t xml:space="preserve"> des Beugungsmusters </w:t>
      </w:r>
    </w:p>
    <w:tbl>
      <w:tblPr>
        <w:tblStyle w:val="Tabellenraster"/>
        <w:tblW w:w="0" w:type="auto"/>
        <w:tblInd w:w="1416" w:type="dxa"/>
        <w:tblLayout w:type="fixed"/>
        <w:tblLook w:val="04A0" w:firstRow="1" w:lastRow="0" w:firstColumn="1" w:lastColumn="0" w:noHBand="0" w:noVBand="1"/>
      </w:tblPr>
      <w:tblGrid>
        <w:gridCol w:w="1836"/>
        <w:gridCol w:w="1836"/>
        <w:gridCol w:w="1836"/>
        <w:gridCol w:w="1836"/>
      </w:tblGrid>
      <w:tr w:rsidR="00A61907" w:rsidRPr="006F68A5" w:rsidTr="00D505F7">
        <w:tc>
          <w:tcPr>
            <w:tcW w:w="1836" w:type="dxa"/>
          </w:tcPr>
          <w:p w:rsidR="00A61907" w:rsidRPr="006F68A5" w:rsidRDefault="00616326" w:rsidP="00D505F7">
            <w:pPr>
              <w:spacing w:line="276" w:lineRule="auto"/>
              <w:rPr>
                <w:rFonts w:ascii="Rockwell" w:eastAsiaTheme="minorEastAsia" w:hAnsi="Rockwell"/>
              </w:rPr>
            </w:pPr>
            <m:oMathPara>
              <m:oMath>
                <m:f>
                  <m:fPr>
                    <m:ctrlPr>
                      <w:rPr>
                        <w:rFonts w:ascii="Cambria Math" w:eastAsiaTheme="minorEastAsia" w:hAnsi="Cambria Math"/>
                        <w:i/>
                      </w:rPr>
                    </m:ctrlPr>
                  </m:fPr>
                  <m:num>
                    <m:r>
                      <w:rPr>
                        <w:rFonts w:ascii="Cambria Math" w:eastAsiaTheme="minorEastAsia" w:hAnsi="Cambria Math"/>
                      </w:rPr>
                      <m:t>U</m:t>
                    </m:r>
                  </m:num>
                  <m:den>
                    <m:r>
                      <w:rPr>
                        <w:rFonts w:ascii="Cambria Math" w:eastAsiaTheme="minorEastAsia" w:hAnsi="Cambria Math"/>
                      </w:rPr>
                      <m:t>kV</m:t>
                    </m:r>
                  </m:den>
                </m:f>
              </m:oMath>
            </m:oMathPara>
          </w:p>
          <w:p w:rsidR="00A61907" w:rsidRPr="00A047BE" w:rsidRDefault="00A61907" w:rsidP="00D505F7">
            <w:pPr>
              <w:spacing w:line="276" w:lineRule="auto"/>
              <w:rPr>
                <w:rFonts w:ascii="Rockwell" w:eastAsiaTheme="minorEastAsia" w:hAnsi="Rockwell"/>
              </w:rPr>
            </w:pPr>
          </w:p>
        </w:tc>
        <w:tc>
          <w:tcPr>
            <w:tcW w:w="1836" w:type="dxa"/>
          </w:tcPr>
          <w:p w:rsidR="00A61907" w:rsidRPr="006F68A5" w:rsidRDefault="00A61907" w:rsidP="00D505F7">
            <w:pPr>
              <w:spacing w:line="276" w:lineRule="auto"/>
              <w:jc w:val="center"/>
              <w:rPr>
                <w:rFonts w:ascii="Rockwell" w:eastAsiaTheme="minorEastAsia" w:hAnsi="Rockwell"/>
              </w:rPr>
            </w:pPr>
            <m:oMathPara>
              <m:oMath>
                <m:r>
                  <m:rPr>
                    <m:sty m:val="p"/>
                  </m:rPr>
                  <w:rPr>
                    <w:rFonts w:ascii="Cambria Math" w:eastAsiaTheme="minorEastAsia" w:hAnsi="Cambria Math"/>
                    <w:sz w:val="16"/>
                    <w:szCs w:val="16"/>
                  </w:rPr>
                  <w:br/>
                </m:r>
              </m:oMath>
              <m:oMath>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λ</m:t>
                        </m:r>
                      </m:e>
                      <m:sub>
                        <m:r>
                          <w:rPr>
                            <w:rFonts w:ascii="Cambria Math" w:hAnsi="Cambria Math"/>
                            <w:sz w:val="28"/>
                          </w:rPr>
                          <m:t>de Broglie</m:t>
                        </m:r>
                      </m:sub>
                    </m:sSub>
                  </m:num>
                  <m:den>
                    <m:r>
                      <w:rPr>
                        <w:rFonts w:ascii="Cambria Math" w:hAnsi="Cambria Math"/>
                        <w:sz w:val="28"/>
                      </w:rPr>
                      <m:t>nm</m:t>
                    </m:r>
                  </m:den>
                </m:f>
              </m:oMath>
            </m:oMathPara>
          </w:p>
        </w:tc>
        <w:tc>
          <w:tcPr>
            <w:tcW w:w="1836" w:type="dxa"/>
          </w:tcPr>
          <w:p w:rsidR="00A61907" w:rsidRPr="006F68A5" w:rsidRDefault="00616326" w:rsidP="00D505F7">
            <w:pPr>
              <w:spacing w:line="276" w:lineRule="auto"/>
              <w:rPr>
                <w:rFonts w:ascii="Rockwell" w:eastAsia="Calibri" w:hAnsi="Rockwell" w:cs="Times New Roman"/>
              </w:rPr>
            </w:pPr>
            <m:oMathPara>
              <m:oMath>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λ</m:t>
                        </m:r>
                      </m:e>
                      <m:sub>
                        <m:r>
                          <w:rPr>
                            <w:rFonts w:ascii="Cambria Math" w:hAnsi="Cambria Math"/>
                            <w:sz w:val="28"/>
                          </w:rPr>
                          <m:t>D1</m:t>
                        </m:r>
                      </m:sub>
                    </m:sSub>
                  </m:num>
                  <m:den>
                    <m:r>
                      <w:rPr>
                        <w:rFonts w:ascii="Cambria Math" w:hAnsi="Cambria Math"/>
                        <w:sz w:val="28"/>
                      </w:rPr>
                      <m:t>nm</m:t>
                    </m:r>
                  </m:den>
                </m:f>
              </m:oMath>
            </m:oMathPara>
          </w:p>
        </w:tc>
        <w:tc>
          <w:tcPr>
            <w:tcW w:w="1836" w:type="dxa"/>
          </w:tcPr>
          <w:p w:rsidR="00A61907" w:rsidRPr="006F68A5" w:rsidRDefault="00616326" w:rsidP="00D505F7">
            <w:pPr>
              <w:spacing w:line="276" w:lineRule="auto"/>
              <w:rPr>
                <w:rFonts w:ascii="Rockwell" w:eastAsia="Calibri" w:hAnsi="Rockwell" w:cs="Times New Roman"/>
              </w:rPr>
            </w:pPr>
            <m:oMathPara>
              <m:oMath>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λ</m:t>
                        </m:r>
                      </m:e>
                      <m:sub>
                        <m:r>
                          <w:rPr>
                            <w:rFonts w:ascii="Cambria Math" w:hAnsi="Cambria Math"/>
                            <w:sz w:val="28"/>
                          </w:rPr>
                          <m:t>D2</m:t>
                        </m:r>
                      </m:sub>
                    </m:sSub>
                  </m:num>
                  <m:den>
                    <m:r>
                      <w:rPr>
                        <w:rFonts w:ascii="Cambria Math" w:hAnsi="Cambria Math"/>
                        <w:sz w:val="28"/>
                      </w:rPr>
                      <m:t>nm</m:t>
                    </m:r>
                  </m:den>
                </m:f>
              </m:oMath>
            </m:oMathPara>
          </w:p>
        </w:tc>
      </w:tr>
      <w:tr w:rsidR="00A61907" w:rsidRPr="006F68A5" w:rsidTr="00D505F7">
        <w:tc>
          <w:tcPr>
            <w:tcW w:w="1836" w:type="dxa"/>
          </w:tcPr>
          <w:p w:rsidR="00A61907" w:rsidRPr="006F68A5" w:rsidRDefault="00A61907" w:rsidP="00D505F7">
            <w:pPr>
              <w:spacing w:line="276" w:lineRule="auto"/>
              <w:jc w:val="center"/>
              <w:rPr>
                <w:rFonts w:ascii="Rockwell" w:eastAsiaTheme="minorEastAsia" w:hAnsi="Rockwell"/>
              </w:rPr>
            </w:pPr>
          </w:p>
        </w:tc>
        <w:tc>
          <w:tcPr>
            <w:tcW w:w="1836" w:type="dxa"/>
          </w:tcPr>
          <w:p w:rsidR="00A61907" w:rsidRPr="00A047BE" w:rsidRDefault="00A61907" w:rsidP="00D505F7">
            <w:pPr>
              <w:spacing w:line="276" w:lineRule="auto"/>
              <w:jc w:val="center"/>
              <w:rPr>
                <w:rFonts w:ascii="Rockwell" w:eastAsiaTheme="minorEastAsia" w:hAnsi="Rockwell"/>
              </w:rPr>
            </w:pPr>
          </w:p>
          <w:p w:rsidR="00A61907" w:rsidRPr="006F68A5" w:rsidRDefault="00A61907" w:rsidP="00D505F7">
            <w:pPr>
              <w:spacing w:line="276" w:lineRule="auto"/>
              <w:jc w:val="center"/>
              <w:rPr>
                <w:rFonts w:ascii="Rockwell" w:eastAsiaTheme="minorEastAsia" w:hAnsi="Rockwell"/>
              </w:rPr>
            </w:pPr>
          </w:p>
        </w:tc>
        <w:tc>
          <w:tcPr>
            <w:tcW w:w="1836" w:type="dxa"/>
          </w:tcPr>
          <w:p w:rsidR="00A61907" w:rsidRPr="006F68A5" w:rsidRDefault="00A61907" w:rsidP="00D505F7">
            <w:pPr>
              <w:spacing w:line="276" w:lineRule="auto"/>
              <w:jc w:val="center"/>
              <w:rPr>
                <w:rFonts w:ascii="Rockwell" w:eastAsiaTheme="minorEastAsia" w:hAnsi="Rockwell"/>
              </w:rPr>
            </w:pPr>
          </w:p>
        </w:tc>
        <w:tc>
          <w:tcPr>
            <w:tcW w:w="1836" w:type="dxa"/>
          </w:tcPr>
          <w:p w:rsidR="00A61907" w:rsidRPr="006F68A5" w:rsidRDefault="00A61907" w:rsidP="00D505F7">
            <w:pPr>
              <w:spacing w:line="276" w:lineRule="auto"/>
              <w:jc w:val="center"/>
              <w:rPr>
                <w:rFonts w:ascii="Rockwell" w:eastAsiaTheme="minorEastAsia" w:hAnsi="Rockwell"/>
              </w:rPr>
            </w:pPr>
          </w:p>
        </w:tc>
      </w:tr>
      <w:tr w:rsidR="00A61907" w:rsidRPr="006F68A5" w:rsidTr="00D505F7">
        <w:tc>
          <w:tcPr>
            <w:tcW w:w="1836" w:type="dxa"/>
          </w:tcPr>
          <w:p w:rsidR="00A61907" w:rsidRPr="006F68A5" w:rsidRDefault="00A61907" w:rsidP="00D505F7">
            <w:pPr>
              <w:spacing w:line="276" w:lineRule="auto"/>
              <w:jc w:val="center"/>
              <w:rPr>
                <w:rFonts w:ascii="Rockwell" w:eastAsiaTheme="minorEastAsia" w:hAnsi="Rockwell"/>
              </w:rPr>
            </w:pPr>
          </w:p>
        </w:tc>
        <w:tc>
          <w:tcPr>
            <w:tcW w:w="1836" w:type="dxa"/>
          </w:tcPr>
          <w:p w:rsidR="00A61907" w:rsidRPr="00A047BE" w:rsidRDefault="00A61907" w:rsidP="00D505F7">
            <w:pPr>
              <w:spacing w:line="276" w:lineRule="auto"/>
              <w:jc w:val="center"/>
              <w:rPr>
                <w:rFonts w:ascii="Rockwell" w:eastAsiaTheme="minorEastAsia" w:hAnsi="Rockwell"/>
              </w:rPr>
            </w:pPr>
          </w:p>
          <w:p w:rsidR="00A61907" w:rsidRPr="006F68A5" w:rsidRDefault="00A61907" w:rsidP="00D505F7">
            <w:pPr>
              <w:spacing w:line="276" w:lineRule="auto"/>
              <w:jc w:val="center"/>
              <w:rPr>
                <w:rFonts w:ascii="Rockwell" w:eastAsiaTheme="minorEastAsia" w:hAnsi="Rockwell"/>
              </w:rPr>
            </w:pPr>
          </w:p>
        </w:tc>
        <w:tc>
          <w:tcPr>
            <w:tcW w:w="1836" w:type="dxa"/>
          </w:tcPr>
          <w:p w:rsidR="00A61907" w:rsidRPr="006F68A5" w:rsidRDefault="00A61907" w:rsidP="00D505F7">
            <w:pPr>
              <w:spacing w:line="276" w:lineRule="auto"/>
              <w:jc w:val="center"/>
              <w:rPr>
                <w:rFonts w:ascii="Rockwell" w:eastAsiaTheme="minorEastAsia" w:hAnsi="Rockwell"/>
              </w:rPr>
            </w:pPr>
          </w:p>
        </w:tc>
        <w:tc>
          <w:tcPr>
            <w:tcW w:w="1836" w:type="dxa"/>
          </w:tcPr>
          <w:p w:rsidR="00A61907" w:rsidRPr="006F68A5" w:rsidRDefault="00A61907" w:rsidP="00D505F7">
            <w:pPr>
              <w:spacing w:line="276" w:lineRule="auto"/>
              <w:jc w:val="center"/>
              <w:rPr>
                <w:rFonts w:ascii="Rockwell" w:eastAsiaTheme="minorEastAsia" w:hAnsi="Rockwell"/>
              </w:rPr>
            </w:pPr>
          </w:p>
        </w:tc>
      </w:tr>
      <w:tr w:rsidR="00A61907" w:rsidRPr="006F68A5" w:rsidTr="00D505F7">
        <w:tc>
          <w:tcPr>
            <w:tcW w:w="1836" w:type="dxa"/>
          </w:tcPr>
          <w:p w:rsidR="00A61907" w:rsidRPr="006F68A5" w:rsidRDefault="00A61907" w:rsidP="00D505F7">
            <w:pPr>
              <w:spacing w:line="276" w:lineRule="auto"/>
              <w:jc w:val="center"/>
              <w:rPr>
                <w:rFonts w:ascii="Rockwell" w:eastAsiaTheme="minorEastAsia" w:hAnsi="Rockwell"/>
              </w:rPr>
            </w:pPr>
          </w:p>
        </w:tc>
        <w:tc>
          <w:tcPr>
            <w:tcW w:w="1836" w:type="dxa"/>
          </w:tcPr>
          <w:p w:rsidR="00A61907" w:rsidRPr="00A047BE" w:rsidRDefault="00A61907" w:rsidP="00D505F7">
            <w:pPr>
              <w:spacing w:line="276" w:lineRule="auto"/>
              <w:jc w:val="center"/>
              <w:rPr>
                <w:rFonts w:ascii="Rockwell" w:eastAsiaTheme="minorEastAsia" w:hAnsi="Rockwell"/>
              </w:rPr>
            </w:pPr>
          </w:p>
          <w:p w:rsidR="00A61907" w:rsidRPr="006F68A5" w:rsidRDefault="00A61907" w:rsidP="00D505F7">
            <w:pPr>
              <w:spacing w:line="276" w:lineRule="auto"/>
              <w:jc w:val="center"/>
              <w:rPr>
                <w:rFonts w:ascii="Rockwell" w:eastAsiaTheme="minorEastAsia" w:hAnsi="Rockwell"/>
              </w:rPr>
            </w:pPr>
          </w:p>
        </w:tc>
        <w:tc>
          <w:tcPr>
            <w:tcW w:w="1836" w:type="dxa"/>
          </w:tcPr>
          <w:p w:rsidR="00A61907" w:rsidRPr="006F68A5" w:rsidRDefault="00A61907" w:rsidP="00D505F7">
            <w:pPr>
              <w:spacing w:line="276" w:lineRule="auto"/>
              <w:jc w:val="center"/>
              <w:rPr>
                <w:rFonts w:ascii="Rockwell" w:eastAsiaTheme="minorEastAsia" w:hAnsi="Rockwell"/>
              </w:rPr>
            </w:pPr>
          </w:p>
        </w:tc>
        <w:tc>
          <w:tcPr>
            <w:tcW w:w="1836" w:type="dxa"/>
          </w:tcPr>
          <w:p w:rsidR="00A61907" w:rsidRPr="006F68A5" w:rsidRDefault="00A61907" w:rsidP="00D505F7">
            <w:pPr>
              <w:spacing w:line="276" w:lineRule="auto"/>
              <w:jc w:val="center"/>
              <w:rPr>
                <w:rFonts w:ascii="Rockwell" w:eastAsiaTheme="minorEastAsia" w:hAnsi="Rockwell"/>
              </w:rPr>
            </w:pPr>
          </w:p>
        </w:tc>
      </w:tr>
      <w:tr w:rsidR="00A61907" w:rsidRPr="006F68A5" w:rsidTr="00D505F7">
        <w:tc>
          <w:tcPr>
            <w:tcW w:w="1836" w:type="dxa"/>
          </w:tcPr>
          <w:p w:rsidR="00A61907" w:rsidRPr="006F68A5" w:rsidRDefault="00A61907" w:rsidP="00D505F7">
            <w:pPr>
              <w:spacing w:line="276" w:lineRule="auto"/>
              <w:jc w:val="center"/>
              <w:rPr>
                <w:rFonts w:ascii="Rockwell" w:eastAsiaTheme="minorEastAsia" w:hAnsi="Rockwell"/>
              </w:rPr>
            </w:pPr>
          </w:p>
        </w:tc>
        <w:tc>
          <w:tcPr>
            <w:tcW w:w="1836" w:type="dxa"/>
          </w:tcPr>
          <w:p w:rsidR="00A61907" w:rsidRPr="00A047BE" w:rsidRDefault="00A61907" w:rsidP="00D505F7">
            <w:pPr>
              <w:spacing w:line="276" w:lineRule="auto"/>
              <w:jc w:val="center"/>
              <w:rPr>
                <w:rFonts w:ascii="Rockwell" w:eastAsiaTheme="minorEastAsia" w:hAnsi="Rockwell"/>
              </w:rPr>
            </w:pPr>
          </w:p>
          <w:p w:rsidR="00A61907" w:rsidRPr="006F68A5" w:rsidRDefault="00A61907" w:rsidP="00D505F7">
            <w:pPr>
              <w:spacing w:line="276" w:lineRule="auto"/>
              <w:jc w:val="center"/>
              <w:rPr>
                <w:rFonts w:ascii="Rockwell" w:eastAsiaTheme="minorEastAsia" w:hAnsi="Rockwell"/>
              </w:rPr>
            </w:pPr>
          </w:p>
        </w:tc>
        <w:tc>
          <w:tcPr>
            <w:tcW w:w="1836" w:type="dxa"/>
          </w:tcPr>
          <w:p w:rsidR="00A61907" w:rsidRPr="006F68A5" w:rsidRDefault="00A61907" w:rsidP="00D505F7">
            <w:pPr>
              <w:spacing w:line="276" w:lineRule="auto"/>
              <w:jc w:val="center"/>
              <w:rPr>
                <w:rFonts w:ascii="Rockwell" w:eastAsiaTheme="minorEastAsia" w:hAnsi="Rockwell"/>
              </w:rPr>
            </w:pPr>
          </w:p>
        </w:tc>
        <w:tc>
          <w:tcPr>
            <w:tcW w:w="1836" w:type="dxa"/>
          </w:tcPr>
          <w:p w:rsidR="00A61907" w:rsidRPr="006F68A5" w:rsidRDefault="00A61907" w:rsidP="00D505F7">
            <w:pPr>
              <w:spacing w:line="276" w:lineRule="auto"/>
              <w:jc w:val="center"/>
              <w:rPr>
                <w:rFonts w:ascii="Rockwell" w:eastAsiaTheme="minorEastAsia" w:hAnsi="Rockwell"/>
              </w:rPr>
            </w:pPr>
          </w:p>
        </w:tc>
      </w:tr>
      <w:tr w:rsidR="00A61907" w:rsidRPr="006F68A5" w:rsidTr="00D505F7">
        <w:tc>
          <w:tcPr>
            <w:tcW w:w="1836" w:type="dxa"/>
          </w:tcPr>
          <w:p w:rsidR="00A61907" w:rsidRPr="006F68A5" w:rsidRDefault="00A61907" w:rsidP="00D505F7">
            <w:pPr>
              <w:spacing w:line="276" w:lineRule="auto"/>
              <w:jc w:val="center"/>
              <w:rPr>
                <w:rFonts w:ascii="Rockwell" w:eastAsiaTheme="minorEastAsia" w:hAnsi="Rockwell"/>
              </w:rPr>
            </w:pPr>
          </w:p>
        </w:tc>
        <w:tc>
          <w:tcPr>
            <w:tcW w:w="1836" w:type="dxa"/>
          </w:tcPr>
          <w:p w:rsidR="00A61907" w:rsidRPr="00A047BE" w:rsidRDefault="00A61907" w:rsidP="00D505F7">
            <w:pPr>
              <w:spacing w:line="276" w:lineRule="auto"/>
              <w:jc w:val="center"/>
              <w:rPr>
                <w:rFonts w:ascii="Rockwell" w:eastAsiaTheme="minorEastAsia" w:hAnsi="Rockwell"/>
              </w:rPr>
            </w:pPr>
          </w:p>
          <w:p w:rsidR="00A61907" w:rsidRPr="006F68A5" w:rsidRDefault="00A61907" w:rsidP="00D505F7">
            <w:pPr>
              <w:spacing w:line="276" w:lineRule="auto"/>
              <w:jc w:val="center"/>
              <w:rPr>
                <w:rFonts w:ascii="Rockwell" w:eastAsiaTheme="minorEastAsia" w:hAnsi="Rockwell"/>
              </w:rPr>
            </w:pPr>
          </w:p>
        </w:tc>
        <w:tc>
          <w:tcPr>
            <w:tcW w:w="1836" w:type="dxa"/>
          </w:tcPr>
          <w:p w:rsidR="00A61907" w:rsidRPr="006F68A5" w:rsidRDefault="00A61907" w:rsidP="00D505F7">
            <w:pPr>
              <w:spacing w:line="276" w:lineRule="auto"/>
              <w:jc w:val="center"/>
              <w:rPr>
                <w:rFonts w:ascii="Rockwell" w:eastAsiaTheme="minorEastAsia" w:hAnsi="Rockwell"/>
              </w:rPr>
            </w:pPr>
          </w:p>
        </w:tc>
        <w:tc>
          <w:tcPr>
            <w:tcW w:w="1836" w:type="dxa"/>
          </w:tcPr>
          <w:p w:rsidR="00A61907" w:rsidRPr="006F68A5" w:rsidRDefault="00A61907" w:rsidP="00D505F7">
            <w:pPr>
              <w:spacing w:line="276" w:lineRule="auto"/>
              <w:jc w:val="center"/>
              <w:rPr>
                <w:rFonts w:ascii="Rockwell" w:eastAsiaTheme="minorEastAsia" w:hAnsi="Rockwell"/>
              </w:rPr>
            </w:pPr>
          </w:p>
        </w:tc>
      </w:tr>
      <w:tr w:rsidR="00A61907" w:rsidRPr="006F68A5" w:rsidTr="00D505F7">
        <w:tc>
          <w:tcPr>
            <w:tcW w:w="1836" w:type="dxa"/>
          </w:tcPr>
          <w:p w:rsidR="00A61907" w:rsidRPr="006F68A5" w:rsidRDefault="00A61907" w:rsidP="00D505F7">
            <w:pPr>
              <w:spacing w:line="276" w:lineRule="auto"/>
              <w:jc w:val="center"/>
              <w:rPr>
                <w:rFonts w:ascii="Rockwell" w:eastAsiaTheme="minorEastAsia" w:hAnsi="Rockwell"/>
              </w:rPr>
            </w:pPr>
          </w:p>
        </w:tc>
        <w:tc>
          <w:tcPr>
            <w:tcW w:w="1836" w:type="dxa"/>
          </w:tcPr>
          <w:p w:rsidR="00A61907" w:rsidRPr="00A047BE" w:rsidRDefault="00A61907" w:rsidP="00D505F7">
            <w:pPr>
              <w:spacing w:line="276" w:lineRule="auto"/>
              <w:jc w:val="center"/>
              <w:rPr>
                <w:rFonts w:ascii="Rockwell" w:eastAsiaTheme="minorEastAsia" w:hAnsi="Rockwell"/>
              </w:rPr>
            </w:pPr>
          </w:p>
          <w:p w:rsidR="00A61907" w:rsidRPr="006F68A5" w:rsidRDefault="00A61907" w:rsidP="00D505F7">
            <w:pPr>
              <w:spacing w:line="276" w:lineRule="auto"/>
              <w:jc w:val="center"/>
              <w:rPr>
                <w:rFonts w:ascii="Rockwell" w:eastAsiaTheme="minorEastAsia" w:hAnsi="Rockwell"/>
              </w:rPr>
            </w:pPr>
          </w:p>
        </w:tc>
        <w:tc>
          <w:tcPr>
            <w:tcW w:w="1836" w:type="dxa"/>
          </w:tcPr>
          <w:p w:rsidR="00A61907" w:rsidRPr="006F68A5" w:rsidRDefault="00A61907" w:rsidP="00D505F7">
            <w:pPr>
              <w:spacing w:line="276" w:lineRule="auto"/>
              <w:jc w:val="center"/>
              <w:rPr>
                <w:rFonts w:ascii="Rockwell" w:eastAsiaTheme="minorEastAsia" w:hAnsi="Rockwell"/>
              </w:rPr>
            </w:pPr>
          </w:p>
        </w:tc>
        <w:tc>
          <w:tcPr>
            <w:tcW w:w="1836" w:type="dxa"/>
          </w:tcPr>
          <w:p w:rsidR="00A61907" w:rsidRPr="006F68A5" w:rsidRDefault="00A61907" w:rsidP="00D505F7">
            <w:pPr>
              <w:spacing w:line="276" w:lineRule="auto"/>
              <w:jc w:val="center"/>
              <w:rPr>
                <w:rFonts w:ascii="Rockwell" w:eastAsiaTheme="minorEastAsia" w:hAnsi="Rockwell"/>
              </w:rPr>
            </w:pPr>
          </w:p>
        </w:tc>
      </w:tr>
      <w:tr w:rsidR="00A61907" w:rsidRPr="006F68A5" w:rsidTr="00D505F7">
        <w:tc>
          <w:tcPr>
            <w:tcW w:w="1836" w:type="dxa"/>
          </w:tcPr>
          <w:p w:rsidR="00A61907" w:rsidRPr="006F68A5" w:rsidRDefault="00A61907" w:rsidP="00D505F7">
            <w:pPr>
              <w:spacing w:line="276" w:lineRule="auto"/>
              <w:jc w:val="center"/>
              <w:rPr>
                <w:rFonts w:ascii="Rockwell" w:eastAsiaTheme="minorEastAsia" w:hAnsi="Rockwell"/>
              </w:rPr>
            </w:pPr>
          </w:p>
        </w:tc>
        <w:tc>
          <w:tcPr>
            <w:tcW w:w="1836" w:type="dxa"/>
          </w:tcPr>
          <w:p w:rsidR="00A61907" w:rsidRPr="00A047BE" w:rsidRDefault="00A61907" w:rsidP="00D505F7">
            <w:pPr>
              <w:spacing w:line="276" w:lineRule="auto"/>
              <w:jc w:val="center"/>
              <w:rPr>
                <w:rFonts w:ascii="Rockwell" w:eastAsiaTheme="minorEastAsia" w:hAnsi="Rockwell"/>
              </w:rPr>
            </w:pPr>
          </w:p>
          <w:p w:rsidR="00A61907" w:rsidRPr="006F68A5" w:rsidRDefault="00A61907" w:rsidP="00D505F7">
            <w:pPr>
              <w:spacing w:line="276" w:lineRule="auto"/>
              <w:jc w:val="center"/>
              <w:rPr>
                <w:rFonts w:ascii="Rockwell" w:eastAsiaTheme="minorEastAsia" w:hAnsi="Rockwell"/>
              </w:rPr>
            </w:pPr>
          </w:p>
        </w:tc>
        <w:tc>
          <w:tcPr>
            <w:tcW w:w="1836" w:type="dxa"/>
          </w:tcPr>
          <w:p w:rsidR="00A61907" w:rsidRPr="006F68A5" w:rsidRDefault="00A61907" w:rsidP="00D505F7">
            <w:pPr>
              <w:spacing w:line="276" w:lineRule="auto"/>
              <w:jc w:val="center"/>
              <w:rPr>
                <w:rFonts w:ascii="Rockwell" w:eastAsiaTheme="minorEastAsia" w:hAnsi="Rockwell"/>
              </w:rPr>
            </w:pPr>
          </w:p>
        </w:tc>
        <w:tc>
          <w:tcPr>
            <w:tcW w:w="1836" w:type="dxa"/>
          </w:tcPr>
          <w:p w:rsidR="00A61907" w:rsidRPr="006F68A5" w:rsidRDefault="00A61907" w:rsidP="00D505F7">
            <w:pPr>
              <w:spacing w:line="276" w:lineRule="auto"/>
              <w:jc w:val="center"/>
              <w:rPr>
                <w:rFonts w:ascii="Rockwell" w:eastAsiaTheme="minorEastAsia" w:hAnsi="Rockwell"/>
              </w:rPr>
            </w:pPr>
          </w:p>
        </w:tc>
      </w:tr>
      <w:tr w:rsidR="00A61907" w:rsidRPr="006F68A5" w:rsidTr="00D505F7">
        <w:tc>
          <w:tcPr>
            <w:tcW w:w="1836" w:type="dxa"/>
          </w:tcPr>
          <w:p w:rsidR="00A61907" w:rsidRPr="006F68A5" w:rsidRDefault="00A61907" w:rsidP="00D505F7">
            <w:pPr>
              <w:spacing w:line="276" w:lineRule="auto"/>
              <w:jc w:val="center"/>
              <w:rPr>
                <w:rFonts w:ascii="Rockwell" w:eastAsiaTheme="minorEastAsia" w:hAnsi="Rockwell"/>
              </w:rPr>
            </w:pPr>
          </w:p>
        </w:tc>
        <w:tc>
          <w:tcPr>
            <w:tcW w:w="1836" w:type="dxa"/>
          </w:tcPr>
          <w:p w:rsidR="00A61907" w:rsidRPr="00A047BE" w:rsidRDefault="00A61907" w:rsidP="00D505F7">
            <w:pPr>
              <w:spacing w:line="276" w:lineRule="auto"/>
              <w:jc w:val="center"/>
              <w:rPr>
                <w:rFonts w:ascii="Rockwell" w:eastAsiaTheme="minorEastAsia" w:hAnsi="Rockwell"/>
              </w:rPr>
            </w:pPr>
          </w:p>
          <w:p w:rsidR="00A61907" w:rsidRPr="006F68A5" w:rsidRDefault="00A61907" w:rsidP="00D505F7">
            <w:pPr>
              <w:spacing w:line="276" w:lineRule="auto"/>
              <w:jc w:val="center"/>
              <w:rPr>
                <w:rFonts w:ascii="Rockwell" w:eastAsiaTheme="minorEastAsia" w:hAnsi="Rockwell"/>
              </w:rPr>
            </w:pPr>
          </w:p>
        </w:tc>
        <w:tc>
          <w:tcPr>
            <w:tcW w:w="1836" w:type="dxa"/>
          </w:tcPr>
          <w:p w:rsidR="00A61907" w:rsidRPr="006F68A5" w:rsidRDefault="00A61907" w:rsidP="00D505F7">
            <w:pPr>
              <w:spacing w:line="276" w:lineRule="auto"/>
              <w:jc w:val="center"/>
              <w:rPr>
                <w:rFonts w:ascii="Rockwell" w:eastAsiaTheme="minorEastAsia" w:hAnsi="Rockwell"/>
              </w:rPr>
            </w:pPr>
          </w:p>
        </w:tc>
        <w:tc>
          <w:tcPr>
            <w:tcW w:w="1836" w:type="dxa"/>
          </w:tcPr>
          <w:p w:rsidR="00A61907" w:rsidRPr="006F68A5" w:rsidRDefault="00A61907" w:rsidP="00D505F7">
            <w:pPr>
              <w:spacing w:line="276" w:lineRule="auto"/>
              <w:jc w:val="center"/>
              <w:rPr>
                <w:rFonts w:ascii="Rockwell" w:eastAsiaTheme="minorEastAsia" w:hAnsi="Rockwell"/>
              </w:rPr>
            </w:pPr>
          </w:p>
        </w:tc>
      </w:tr>
    </w:tbl>
    <w:p w:rsidR="00A61907" w:rsidRPr="006F68A5" w:rsidRDefault="00A61907" w:rsidP="00A61907">
      <w:pPr>
        <w:rPr>
          <w:rFonts w:ascii="Rockwell" w:hAnsi="Rockwell"/>
          <w:b/>
          <w:sz w:val="24"/>
        </w:rPr>
      </w:pPr>
    </w:p>
    <w:p w:rsidR="0078075D" w:rsidRPr="006F68A5" w:rsidRDefault="008D68AA" w:rsidP="00A61907">
      <w:pPr>
        <w:rPr>
          <w:rFonts w:ascii="Rockwell" w:hAnsi="Rockwell"/>
          <w:b/>
          <w:sz w:val="24"/>
        </w:rPr>
      </w:pPr>
      <w:r w:rsidRPr="00A047BE">
        <w:rPr>
          <w:rFonts w:ascii="Rockwell" w:hAnsi="Rockwell"/>
          <w:b/>
          <w:sz w:val="24"/>
          <w:lang w:val="de-DE"/>
        </w:rPr>
        <w:t xml:space="preserve">Konnte de </w:t>
      </w:r>
      <w:proofErr w:type="spellStart"/>
      <w:r w:rsidRPr="00A047BE">
        <w:rPr>
          <w:rFonts w:ascii="Rockwell" w:hAnsi="Rockwell"/>
          <w:b/>
          <w:sz w:val="24"/>
          <w:lang w:val="de-DE"/>
        </w:rPr>
        <w:t>Broglios</w:t>
      </w:r>
      <w:proofErr w:type="spellEnd"/>
      <w:r w:rsidRPr="00A047BE">
        <w:rPr>
          <w:rFonts w:ascii="Rockwell" w:hAnsi="Rockwell"/>
          <w:b/>
          <w:sz w:val="24"/>
          <w:lang w:val="de-DE"/>
        </w:rPr>
        <w:t xml:space="preserve"> Annahme des Wellencharakters von Elektronen experimentell bestätigt werden? Stimmen die gemessenen Wellenlängen des Beugungsmusters ausreichend mit der theoretischen Vorhersage überein?</w:t>
      </w:r>
      <w:r w:rsidRPr="00A047BE">
        <w:rPr>
          <w:rFonts w:ascii="Rockwell" w:hAnsi="Rockwell"/>
          <w:b/>
          <w:sz w:val="24"/>
          <w:lang w:val="de-DE"/>
        </w:rPr>
        <w:br/>
        <w:t xml:space="preserve"> Ja/Nein</w:t>
      </w:r>
    </w:p>
    <w:sectPr w:rsidR="0078075D" w:rsidRPr="006F68A5" w:rsidSect="00F52768">
      <w:headerReference w:type="even" r:id="rId26"/>
      <w:headerReference w:type="default" r:id="rId27"/>
      <w:footerReference w:type="even" r:id="rId28"/>
      <w:footerReference w:type="default" r:id="rId29"/>
      <w:headerReference w:type="first" r:id="rId30"/>
      <w:footerReference w:type="first" r:id="rId31"/>
      <w:pgSz w:w="11906" w:h="16838"/>
      <w:pgMar w:top="1701" w:right="1274"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6326" w:rsidRDefault="00616326" w:rsidP="0027264F">
      <w:pPr>
        <w:spacing w:after="0" w:line="240" w:lineRule="auto"/>
      </w:pPr>
      <w:r>
        <w:separator/>
      </w:r>
    </w:p>
  </w:endnote>
  <w:endnote w:type="continuationSeparator" w:id="0">
    <w:p w:rsidR="00616326" w:rsidRDefault="00616326" w:rsidP="002726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msRmn 10p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7" w:usb1="00000000" w:usb2="00000000" w:usb3="00000000" w:csb0="00000003" w:csb1="00000000"/>
  </w:font>
  <w:font w:name="Arial">
    <w:panose1 w:val="020B0604020202020204"/>
    <w:charset w:val="00"/>
    <w:family w:val="swiss"/>
    <w:pitch w:val="variable"/>
    <w:sig w:usb0="20002A87" w:usb1="00000000" w:usb2="00000000"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5DD" w:rsidRDefault="003135DD">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808080" w:themeColor="background1" w:themeShade="80"/>
        <w:sz w:val="18"/>
        <w:szCs w:val="18"/>
      </w:rPr>
      <w:id w:val="25685426"/>
      <w:docPartObj>
        <w:docPartGallery w:val="Page Numbers (Bottom of Page)"/>
        <w:docPartUnique/>
      </w:docPartObj>
    </w:sdtPr>
    <w:sdtEndPr>
      <w:rPr>
        <w:rFonts w:ascii="Rockwell" w:hAnsi="Rockwell"/>
        <w:i/>
      </w:rPr>
    </w:sdtEndPr>
    <w:sdtContent>
      <w:p w:rsidR="00991491" w:rsidRPr="003135DD" w:rsidRDefault="0078075D">
        <w:pPr>
          <w:pStyle w:val="Fuzeile"/>
          <w:rPr>
            <w:rFonts w:ascii="Rockwell" w:hAnsi="Rockwell"/>
            <w:i/>
            <w:color w:val="808080" w:themeColor="background1" w:themeShade="80"/>
            <w:sz w:val="18"/>
            <w:szCs w:val="18"/>
          </w:rPr>
        </w:pPr>
        <w:r w:rsidRPr="003135DD">
          <w:rPr>
            <w:rFonts w:ascii="Rockwell" w:hAnsi="Rockwell"/>
            <w:noProof/>
            <w:color w:val="808080" w:themeColor="background1" w:themeShade="80"/>
            <w:sz w:val="18"/>
            <w:szCs w:val="18"/>
            <w:lang w:val="de-CH" w:eastAsia="de-CH"/>
          </w:rPr>
          <w:drawing>
            <wp:anchor distT="0" distB="0" distL="114300" distR="114300" simplePos="0" relativeHeight="251658240" behindDoc="1" locked="0" layoutInCell="1" allowOverlap="1" wp14:anchorId="7FDA0092" wp14:editId="6954E85B">
              <wp:simplePos x="0" y="0"/>
              <wp:positionH relativeFrom="column">
                <wp:posOffset>-4445</wp:posOffset>
              </wp:positionH>
              <wp:positionV relativeFrom="paragraph">
                <wp:posOffset>-194310</wp:posOffset>
              </wp:positionV>
              <wp:extent cx="857250" cy="491490"/>
              <wp:effectExtent l="0" t="0" r="0" b="3810"/>
              <wp:wrapTight wrapText="bothSides">
                <wp:wrapPolygon edited="0">
                  <wp:start x="0" y="0"/>
                  <wp:lineTo x="0" y="20930"/>
                  <wp:lineTo x="21120" y="20930"/>
                  <wp:lineTo x="21120" y="0"/>
                  <wp:lineTo x="0" y="0"/>
                </wp:wrapPolygon>
              </wp:wrapTight>
              <wp:docPr id="14" name="Afbeelding 14"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7250" cy="491490"/>
                      </a:xfrm>
                      <a:prstGeom prst="rect">
                        <a:avLst/>
                      </a:prstGeom>
                      <a:noFill/>
                      <a:ln>
                        <a:noFill/>
                      </a:ln>
                    </pic:spPr>
                  </pic:pic>
                </a:graphicData>
              </a:graphic>
              <wp14:sizeRelH relativeFrom="page">
                <wp14:pctWidth>0</wp14:pctWidth>
              </wp14:sizeRelH>
              <wp14:sizeRelV relativeFrom="page">
                <wp14:pctHeight>0</wp14:pctHeight>
              </wp14:sizeRelV>
            </wp:anchor>
          </w:drawing>
        </w:r>
        <w:r w:rsidR="00BE3F36" w:rsidRPr="003135DD">
          <w:rPr>
            <w:rFonts w:ascii="Rockwell" w:hAnsi="Rockwell"/>
            <w:i/>
            <w:color w:val="808080" w:themeColor="background1" w:themeShade="80"/>
            <w:sz w:val="18"/>
            <w:szCs w:val="18"/>
          </w:rPr>
          <w:tab/>
        </w:r>
        <w:r w:rsidR="00BE3F36" w:rsidRPr="003135DD">
          <w:rPr>
            <w:rFonts w:ascii="Rockwell" w:hAnsi="Rockwell"/>
            <w:i/>
            <w:color w:val="808080" w:themeColor="background1" w:themeShade="80"/>
            <w:sz w:val="18"/>
            <w:szCs w:val="18"/>
          </w:rPr>
          <w:tab/>
        </w:r>
        <w:r w:rsidR="006F68A5" w:rsidRPr="003135DD">
          <w:rPr>
            <w:rFonts w:ascii="Rockwell" w:hAnsi="Rockwell"/>
            <w:i/>
            <w:color w:val="808080" w:themeColor="background1" w:themeShade="80"/>
            <w:sz w:val="18"/>
            <w:szCs w:val="18"/>
          </w:rPr>
          <w:t>http://ch.qs-project.ea.gr/</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5DD" w:rsidRDefault="003135DD">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6326" w:rsidRDefault="00616326" w:rsidP="0027264F">
      <w:pPr>
        <w:spacing w:after="0" w:line="240" w:lineRule="auto"/>
      </w:pPr>
      <w:r>
        <w:separator/>
      </w:r>
    </w:p>
  </w:footnote>
  <w:footnote w:type="continuationSeparator" w:id="0">
    <w:p w:rsidR="00616326" w:rsidRDefault="00616326" w:rsidP="0027264F">
      <w:pPr>
        <w:spacing w:after="0" w:line="240" w:lineRule="auto"/>
      </w:pPr>
      <w:r>
        <w:continuationSeparator/>
      </w:r>
    </w:p>
  </w:footnote>
  <w:footnote w:id="1">
    <w:p w:rsidR="00A61907" w:rsidRPr="00000CC4" w:rsidRDefault="00A61907" w:rsidP="00A61907">
      <w:pPr>
        <w:rPr>
          <w:rFonts w:ascii="Rockwell" w:hAnsi="Rockwell"/>
          <w:sz w:val="20"/>
          <w:szCs w:val="20"/>
          <w:lang w:val="de-DE"/>
        </w:rPr>
      </w:pPr>
      <w:r w:rsidRPr="00000CC4">
        <w:rPr>
          <w:rStyle w:val="Funotenzeichen"/>
          <w:rFonts w:ascii="Rockwell" w:hAnsi="Rockwell"/>
          <w:sz w:val="20"/>
          <w:szCs w:val="20"/>
        </w:rPr>
        <w:footnoteRef/>
      </w:r>
      <w:r w:rsidRPr="00000CC4">
        <w:rPr>
          <w:rFonts w:ascii="Rockwell" w:hAnsi="Rockwell"/>
          <w:sz w:val="20"/>
          <w:szCs w:val="20"/>
          <w:lang w:val="de-DE"/>
        </w:rPr>
        <w:t xml:space="preserve"> Wenn Sie daran zweifeln, versuchen Sie zunächst, den Impuls eines LKW und anschließend den eines Spielzeugautos zu verändern. Auch wenn beide die gleiche Geschwindigkeit aufweisen, ist die notwendige Kraft für den LKW sehr viel größer, da er eine deutlich größere Masse aufweist.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5DD" w:rsidRDefault="003135DD">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491" w:rsidRPr="003135DD" w:rsidRDefault="006F68A5" w:rsidP="003135DD">
    <w:pPr>
      <w:pStyle w:val="Kopfzeile"/>
      <w:rPr>
        <w:rFonts w:ascii="Rockwell" w:hAnsi="Rockwell"/>
        <w:color w:val="808080" w:themeColor="background1" w:themeShade="80"/>
        <w:sz w:val="18"/>
        <w:szCs w:val="18"/>
      </w:rPr>
    </w:pPr>
    <w:r w:rsidRPr="003135DD">
      <w:rPr>
        <w:rFonts w:ascii="Rockwell" w:hAnsi="Rockwell"/>
        <w:i/>
        <w:color w:val="808080" w:themeColor="background1" w:themeShade="80"/>
        <w:sz w:val="18"/>
        <w:szCs w:val="18"/>
        <w:lang w:val="de-DE"/>
      </w:rPr>
      <w:t>Praktische Aktivität: Elektronenbeugung</w:t>
    </w:r>
    <w:r w:rsidRPr="003135DD">
      <w:rPr>
        <w:rFonts w:ascii="Rockwell" w:hAnsi="Rockwell"/>
        <w:i/>
        <w:color w:val="808080" w:themeColor="background1" w:themeShade="80"/>
        <w:sz w:val="18"/>
        <w:szCs w:val="18"/>
        <w:lang w:val="de-DE"/>
      </w:rPr>
      <w:tab/>
    </w:r>
    <w:r w:rsidRPr="003135DD">
      <w:rPr>
        <w:rFonts w:ascii="Rockwell" w:hAnsi="Rockwell"/>
        <w:i/>
        <w:color w:val="808080" w:themeColor="background1" w:themeShade="80"/>
        <w:sz w:val="18"/>
        <w:szCs w:val="18"/>
        <w:lang w:val="de-DE"/>
      </w:rPr>
      <w:tab/>
    </w:r>
    <w:r w:rsidR="00864781" w:rsidRPr="003135DD">
      <w:rPr>
        <w:rFonts w:ascii="Rockwell" w:hAnsi="Rockwell"/>
        <w:color w:val="808080" w:themeColor="background1" w:themeShade="80"/>
        <w:sz w:val="18"/>
        <w:szCs w:val="18"/>
      </w:rPr>
      <w:fldChar w:fldCharType="begin"/>
    </w:r>
    <w:r w:rsidR="00864781" w:rsidRPr="003135DD">
      <w:rPr>
        <w:rFonts w:ascii="Rockwell" w:hAnsi="Rockwell"/>
        <w:color w:val="808080" w:themeColor="background1" w:themeShade="80"/>
        <w:sz w:val="18"/>
        <w:szCs w:val="18"/>
      </w:rPr>
      <w:instrText>PAGE   \* MERGEFORMAT</w:instrText>
    </w:r>
    <w:r w:rsidR="00864781" w:rsidRPr="003135DD">
      <w:rPr>
        <w:rFonts w:ascii="Rockwell" w:hAnsi="Rockwell"/>
        <w:color w:val="808080" w:themeColor="background1" w:themeShade="80"/>
        <w:sz w:val="18"/>
        <w:szCs w:val="18"/>
      </w:rPr>
      <w:fldChar w:fldCharType="separate"/>
    </w:r>
    <w:r w:rsidR="00F52768" w:rsidRPr="00F52768">
      <w:rPr>
        <w:rFonts w:ascii="Rockwell" w:hAnsi="Rockwell"/>
        <w:noProof/>
        <w:color w:val="808080" w:themeColor="background1" w:themeShade="80"/>
        <w:sz w:val="18"/>
        <w:szCs w:val="18"/>
        <w:lang w:val="nl-NL"/>
      </w:rPr>
      <w:t>9</w:t>
    </w:r>
    <w:r w:rsidR="00864781" w:rsidRPr="003135DD">
      <w:rPr>
        <w:rFonts w:ascii="Rockwell" w:hAnsi="Rockwell"/>
        <w:noProof/>
        <w:color w:val="808080" w:themeColor="background1" w:themeShade="80"/>
        <w:sz w:val="18"/>
        <w:szCs w:val="18"/>
        <w:lang w:val="nl-N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5DD" w:rsidRDefault="003135DD">
    <w:pPr>
      <w:pStyle w:val="Kopfzeile"/>
    </w:pPr>
    <w:bookmarkStart w:id="0" w:name="_GoBack"/>
    <w:bookmarkEnd w:id="0"/>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56681"/>
    <w:multiLevelType w:val="hybridMultilevel"/>
    <w:tmpl w:val="BAFA999A"/>
    <w:lvl w:ilvl="0" w:tplc="BFA0F554">
      <w:start w:val="1"/>
      <w:numFmt w:val="lowerLetter"/>
      <w:lvlText w:val="(%1)"/>
      <w:lvlJc w:val="left"/>
      <w:pPr>
        <w:tabs>
          <w:tab w:val="num" w:pos="357"/>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3247305"/>
    <w:multiLevelType w:val="hybridMultilevel"/>
    <w:tmpl w:val="27900EF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nsid w:val="13DA4CD7"/>
    <w:multiLevelType w:val="hybridMultilevel"/>
    <w:tmpl w:val="F760C65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nsid w:val="19A508C6"/>
    <w:multiLevelType w:val="hybridMultilevel"/>
    <w:tmpl w:val="88FCC3B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nsid w:val="21851AEC"/>
    <w:multiLevelType w:val="hybridMultilevel"/>
    <w:tmpl w:val="9FCE42AE"/>
    <w:lvl w:ilvl="0" w:tplc="A8E85852">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5">
    <w:nsid w:val="36F62A99"/>
    <w:multiLevelType w:val="hybridMultilevel"/>
    <w:tmpl w:val="B0E4D07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nsid w:val="390538A4"/>
    <w:multiLevelType w:val="hybridMultilevel"/>
    <w:tmpl w:val="27900EF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nsid w:val="3AB0448B"/>
    <w:multiLevelType w:val="hybridMultilevel"/>
    <w:tmpl w:val="7836348C"/>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nsid w:val="3B7C3E8E"/>
    <w:multiLevelType w:val="multilevel"/>
    <w:tmpl w:val="39909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6783FC4"/>
    <w:multiLevelType w:val="hybridMultilevel"/>
    <w:tmpl w:val="24B0E644"/>
    <w:lvl w:ilvl="0" w:tplc="0409000F">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481B094B"/>
    <w:multiLevelType w:val="hybridMultilevel"/>
    <w:tmpl w:val="4DD0957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nsid w:val="4AE86703"/>
    <w:multiLevelType w:val="hybridMultilevel"/>
    <w:tmpl w:val="515EE06E"/>
    <w:lvl w:ilvl="0" w:tplc="BCBAA5CE">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nsid w:val="500A526F"/>
    <w:multiLevelType w:val="hybridMultilevel"/>
    <w:tmpl w:val="F760C65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nsid w:val="54BF651E"/>
    <w:multiLevelType w:val="hybridMultilevel"/>
    <w:tmpl w:val="B0E4D07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nsid w:val="74426831"/>
    <w:multiLevelType w:val="hybridMultilevel"/>
    <w:tmpl w:val="C764DC6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0"/>
  </w:num>
  <w:num w:numId="2">
    <w:abstractNumId w:val="11"/>
  </w:num>
  <w:num w:numId="3">
    <w:abstractNumId w:val="12"/>
  </w:num>
  <w:num w:numId="4">
    <w:abstractNumId w:val="2"/>
  </w:num>
  <w:num w:numId="5">
    <w:abstractNumId w:val="13"/>
  </w:num>
  <w:num w:numId="6">
    <w:abstractNumId w:val="14"/>
  </w:num>
  <w:num w:numId="7">
    <w:abstractNumId w:val="1"/>
  </w:num>
  <w:num w:numId="8">
    <w:abstractNumId w:val="6"/>
  </w:num>
  <w:num w:numId="9">
    <w:abstractNumId w:val="7"/>
  </w:num>
  <w:num w:numId="10">
    <w:abstractNumId w:val="3"/>
  </w:num>
  <w:num w:numId="11">
    <w:abstractNumId w:val="5"/>
  </w:num>
  <w:num w:numId="12">
    <w:abstractNumId w:val="9"/>
  </w:num>
  <w:num w:numId="13">
    <w:abstractNumId w:val="8"/>
  </w:num>
  <w:num w:numId="14">
    <w:abstractNumId w:val="10"/>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764E"/>
    <w:rsid w:val="00000CC4"/>
    <w:rsid w:val="0002415A"/>
    <w:rsid w:val="00035FB6"/>
    <w:rsid w:val="00037E6B"/>
    <w:rsid w:val="0004099F"/>
    <w:rsid w:val="0005053F"/>
    <w:rsid w:val="00057108"/>
    <w:rsid w:val="000679F5"/>
    <w:rsid w:val="000722A4"/>
    <w:rsid w:val="000762A4"/>
    <w:rsid w:val="0008123A"/>
    <w:rsid w:val="000857D8"/>
    <w:rsid w:val="0008696C"/>
    <w:rsid w:val="00090643"/>
    <w:rsid w:val="000920C0"/>
    <w:rsid w:val="000967FF"/>
    <w:rsid w:val="000A0323"/>
    <w:rsid w:val="000A1AB0"/>
    <w:rsid w:val="000A764E"/>
    <w:rsid w:val="000B2E6D"/>
    <w:rsid w:val="000B5C7A"/>
    <w:rsid w:val="000D456F"/>
    <w:rsid w:val="000F7CED"/>
    <w:rsid w:val="0010024F"/>
    <w:rsid w:val="00112BEA"/>
    <w:rsid w:val="0012347F"/>
    <w:rsid w:val="00140715"/>
    <w:rsid w:val="00147D80"/>
    <w:rsid w:val="00153527"/>
    <w:rsid w:val="00163C3B"/>
    <w:rsid w:val="001768E1"/>
    <w:rsid w:val="00186E37"/>
    <w:rsid w:val="00193DC4"/>
    <w:rsid w:val="001A0E8B"/>
    <w:rsid w:val="001A2747"/>
    <w:rsid w:val="001B4558"/>
    <w:rsid w:val="001B7C94"/>
    <w:rsid w:val="001C185B"/>
    <w:rsid w:val="001C6720"/>
    <w:rsid w:val="001D242A"/>
    <w:rsid w:val="001D5503"/>
    <w:rsid w:val="001F05D3"/>
    <w:rsid w:val="001F705F"/>
    <w:rsid w:val="00200761"/>
    <w:rsid w:val="00210D42"/>
    <w:rsid w:val="002160EF"/>
    <w:rsid w:val="00223EEF"/>
    <w:rsid w:val="00234238"/>
    <w:rsid w:val="00240E43"/>
    <w:rsid w:val="0025393A"/>
    <w:rsid w:val="002637D1"/>
    <w:rsid w:val="0027241E"/>
    <w:rsid w:val="0027264F"/>
    <w:rsid w:val="00274CF8"/>
    <w:rsid w:val="002825E5"/>
    <w:rsid w:val="00283161"/>
    <w:rsid w:val="00283BC3"/>
    <w:rsid w:val="00297ABD"/>
    <w:rsid w:val="002A21C9"/>
    <w:rsid w:val="002A2580"/>
    <w:rsid w:val="002C4075"/>
    <w:rsid w:val="002C5050"/>
    <w:rsid w:val="002D38CC"/>
    <w:rsid w:val="002E7D53"/>
    <w:rsid w:val="00311504"/>
    <w:rsid w:val="003135DD"/>
    <w:rsid w:val="00323D7E"/>
    <w:rsid w:val="00324B37"/>
    <w:rsid w:val="00326A8F"/>
    <w:rsid w:val="00344F0D"/>
    <w:rsid w:val="003462E8"/>
    <w:rsid w:val="00355280"/>
    <w:rsid w:val="003566F7"/>
    <w:rsid w:val="00381C11"/>
    <w:rsid w:val="00386B75"/>
    <w:rsid w:val="003943A1"/>
    <w:rsid w:val="003B38D8"/>
    <w:rsid w:val="003B7F96"/>
    <w:rsid w:val="003D1285"/>
    <w:rsid w:val="003D1752"/>
    <w:rsid w:val="003D33A4"/>
    <w:rsid w:val="00405B7A"/>
    <w:rsid w:val="00407FFB"/>
    <w:rsid w:val="00430D68"/>
    <w:rsid w:val="00441161"/>
    <w:rsid w:val="0044198F"/>
    <w:rsid w:val="004428F6"/>
    <w:rsid w:val="00453DEE"/>
    <w:rsid w:val="0045754B"/>
    <w:rsid w:val="0046419C"/>
    <w:rsid w:val="00466026"/>
    <w:rsid w:val="00470E3A"/>
    <w:rsid w:val="00476108"/>
    <w:rsid w:val="00485827"/>
    <w:rsid w:val="00490674"/>
    <w:rsid w:val="004940CB"/>
    <w:rsid w:val="00494B7B"/>
    <w:rsid w:val="00494D93"/>
    <w:rsid w:val="004951BF"/>
    <w:rsid w:val="004A1620"/>
    <w:rsid w:val="004A3BC7"/>
    <w:rsid w:val="004A62FB"/>
    <w:rsid w:val="004B02BF"/>
    <w:rsid w:val="004B6B30"/>
    <w:rsid w:val="004C3904"/>
    <w:rsid w:val="004C50C1"/>
    <w:rsid w:val="004C5474"/>
    <w:rsid w:val="004E1374"/>
    <w:rsid w:val="004E13AC"/>
    <w:rsid w:val="004E677C"/>
    <w:rsid w:val="004F2215"/>
    <w:rsid w:val="004F6A78"/>
    <w:rsid w:val="0050032E"/>
    <w:rsid w:val="00505D63"/>
    <w:rsid w:val="0051314E"/>
    <w:rsid w:val="0053235D"/>
    <w:rsid w:val="00532401"/>
    <w:rsid w:val="005609A4"/>
    <w:rsid w:val="005703C2"/>
    <w:rsid w:val="00576713"/>
    <w:rsid w:val="00576860"/>
    <w:rsid w:val="00576DB9"/>
    <w:rsid w:val="00580CA2"/>
    <w:rsid w:val="00585315"/>
    <w:rsid w:val="005938B0"/>
    <w:rsid w:val="005A50C6"/>
    <w:rsid w:val="005B4BD6"/>
    <w:rsid w:val="005B6451"/>
    <w:rsid w:val="005D3C6B"/>
    <w:rsid w:val="005D7BF2"/>
    <w:rsid w:val="005E1D41"/>
    <w:rsid w:val="005F05BC"/>
    <w:rsid w:val="005F0A9B"/>
    <w:rsid w:val="00601413"/>
    <w:rsid w:val="00603F3B"/>
    <w:rsid w:val="006049CD"/>
    <w:rsid w:val="00616326"/>
    <w:rsid w:val="0062333D"/>
    <w:rsid w:val="006370ED"/>
    <w:rsid w:val="0064323C"/>
    <w:rsid w:val="00644985"/>
    <w:rsid w:val="00661FE4"/>
    <w:rsid w:val="006715C7"/>
    <w:rsid w:val="00671C1A"/>
    <w:rsid w:val="0068095C"/>
    <w:rsid w:val="0068772D"/>
    <w:rsid w:val="006923D6"/>
    <w:rsid w:val="00694CF1"/>
    <w:rsid w:val="006A0C73"/>
    <w:rsid w:val="006A30C4"/>
    <w:rsid w:val="006A30C6"/>
    <w:rsid w:val="006A4DB3"/>
    <w:rsid w:val="006A6F47"/>
    <w:rsid w:val="006C1B30"/>
    <w:rsid w:val="006C409B"/>
    <w:rsid w:val="006D4067"/>
    <w:rsid w:val="006E51E7"/>
    <w:rsid w:val="006F4C1F"/>
    <w:rsid w:val="006F68A5"/>
    <w:rsid w:val="00702407"/>
    <w:rsid w:val="00724E38"/>
    <w:rsid w:val="00727F47"/>
    <w:rsid w:val="0073660D"/>
    <w:rsid w:val="0074594B"/>
    <w:rsid w:val="00752210"/>
    <w:rsid w:val="007535A1"/>
    <w:rsid w:val="007547B8"/>
    <w:rsid w:val="00763635"/>
    <w:rsid w:val="0078012E"/>
    <w:rsid w:val="0078075D"/>
    <w:rsid w:val="00780F9B"/>
    <w:rsid w:val="0078252E"/>
    <w:rsid w:val="00785802"/>
    <w:rsid w:val="007A71AB"/>
    <w:rsid w:val="007A76B6"/>
    <w:rsid w:val="007C4722"/>
    <w:rsid w:val="007D361D"/>
    <w:rsid w:val="007D39CC"/>
    <w:rsid w:val="007D4280"/>
    <w:rsid w:val="00802A92"/>
    <w:rsid w:val="008053F8"/>
    <w:rsid w:val="00814E5F"/>
    <w:rsid w:val="008202B7"/>
    <w:rsid w:val="008633A6"/>
    <w:rsid w:val="00863F78"/>
    <w:rsid w:val="00864781"/>
    <w:rsid w:val="00872B6C"/>
    <w:rsid w:val="00876D90"/>
    <w:rsid w:val="00880DDE"/>
    <w:rsid w:val="00882EDC"/>
    <w:rsid w:val="00883ADE"/>
    <w:rsid w:val="00897BEC"/>
    <w:rsid w:val="008A22E6"/>
    <w:rsid w:val="008A39AD"/>
    <w:rsid w:val="008A4634"/>
    <w:rsid w:val="008B2D1F"/>
    <w:rsid w:val="008B7216"/>
    <w:rsid w:val="008C27B0"/>
    <w:rsid w:val="008C5A09"/>
    <w:rsid w:val="008D0BBF"/>
    <w:rsid w:val="008D2F2F"/>
    <w:rsid w:val="008D3D65"/>
    <w:rsid w:val="008D575A"/>
    <w:rsid w:val="008D68AA"/>
    <w:rsid w:val="008F2F24"/>
    <w:rsid w:val="008F4EAB"/>
    <w:rsid w:val="00901824"/>
    <w:rsid w:val="00906C78"/>
    <w:rsid w:val="0091538A"/>
    <w:rsid w:val="009300B3"/>
    <w:rsid w:val="0093463E"/>
    <w:rsid w:val="0094455F"/>
    <w:rsid w:val="00944E7F"/>
    <w:rsid w:val="009551B3"/>
    <w:rsid w:val="009645A5"/>
    <w:rsid w:val="00970721"/>
    <w:rsid w:val="00981889"/>
    <w:rsid w:val="00991491"/>
    <w:rsid w:val="00991FF4"/>
    <w:rsid w:val="0099533B"/>
    <w:rsid w:val="009A7FE1"/>
    <w:rsid w:val="009B62E0"/>
    <w:rsid w:val="009B67CB"/>
    <w:rsid w:val="009C30A7"/>
    <w:rsid w:val="009C34AC"/>
    <w:rsid w:val="009E50FA"/>
    <w:rsid w:val="009F1B91"/>
    <w:rsid w:val="009F3486"/>
    <w:rsid w:val="009F4BE9"/>
    <w:rsid w:val="009F4E37"/>
    <w:rsid w:val="00A047BE"/>
    <w:rsid w:val="00A06749"/>
    <w:rsid w:val="00A24A98"/>
    <w:rsid w:val="00A25EF5"/>
    <w:rsid w:val="00A6100D"/>
    <w:rsid w:val="00A61907"/>
    <w:rsid w:val="00A65364"/>
    <w:rsid w:val="00A66BAB"/>
    <w:rsid w:val="00A800E3"/>
    <w:rsid w:val="00A854D3"/>
    <w:rsid w:val="00A87AC5"/>
    <w:rsid w:val="00AA09B0"/>
    <w:rsid w:val="00AA5D7E"/>
    <w:rsid w:val="00AA6161"/>
    <w:rsid w:val="00AB33B0"/>
    <w:rsid w:val="00AB4230"/>
    <w:rsid w:val="00AC3986"/>
    <w:rsid w:val="00AC60E0"/>
    <w:rsid w:val="00AD3851"/>
    <w:rsid w:val="00AD4621"/>
    <w:rsid w:val="00AE2B5E"/>
    <w:rsid w:val="00AF1783"/>
    <w:rsid w:val="00B2279F"/>
    <w:rsid w:val="00B318A3"/>
    <w:rsid w:val="00B323DE"/>
    <w:rsid w:val="00B3444B"/>
    <w:rsid w:val="00B42193"/>
    <w:rsid w:val="00B53A52"/>
    <w:rsid w:val="00B5573F"/>
    <w:rsid w:val="00B57D01"/>
    <w:rsid w:val="00B67826"/>
    <w:rsid w:val="00B848DF"/>
    <w:rsid w:val="00B85DAE"/>
    <w:rsid w:val="00B93B8D"/>
    <w:rsid w:val="00BA4D88"/>
    <w:rsid w:val="00BA60F0"/>
    <w:rsid w:val="00BB4CFF"/>
    <w:rsid w:val="00BB7ACB"/>
    <w:rsid w:val="00BC0CD7"/>
    <w:rsid w:val="00BC2ACB"/>
    <w:rsid w:val="00BC7489"/>
    <w:rsid w:val="00BE3F36"/>
    <w:rsid w:val="00BE4CE2"/>
    <w:rsid w:val="00BF24C7"/>
    <w:rsid w:val="00BF5AAD"/>
    <w:rsid w:val="00BF75A9"/>
    <w:rsid w:val="00C01264"/>
    <w:rsid w:val="00C12E60"/>
    <w:rsid w:val="00C13002"/>
    <w:rsid w:val="00C130D6"/>
    <w:rsid w:val="00C142E6"/>
    <w:rsid w:val="00C16234"/>
    <w:rsid w:val="00C17B66"/>
    <w:rsid w:val="00C221B9"/>
    <w:rsid w:val="00C26225"/>
    <w:rsid w:val="00C27C49"/>
    <w:rsid w:val="00C30C9F"/>
    <w:rsid w:val="00C310BF"/>
    <w:rsid w:val="00C34E16"/>
    <w:rsid w:val="00C51ADF"/>
    <w:rsid w:val="00C65DA1"/>
    <w:rsid w:val="00CA0D86"/>
    <w:rsid w:val="00CA2FD3"/>
    <w:rsid w:val="00CB10CF"/>
    <w:rsid w:val="00CD0FA0"/>
    <w:rsid w:val="00CD46B7"/>
    <w:rsid w:val="00CE5B88"/>
    <w:rsid w:val="00CF084A"/>
    <w:rsid w:val="00CF6289"/>
    <w:rsid w:val="00D029CC"/>
    <w:rsid w:val="00D04F2A"/>
    <w:rsid w:val="00D134DF"/>
    <w:rsid w:val="00D15CED"/>
    <w:rsid w:val="00D2123E"/>
    <w:rsid w:val="00D22CB0"/>
    <w:rsid w:val="00D33FB9"/>
    <w:rsid w:val="00D3676C"/>
    <w:rsid w:val="00D603B8"/>
    <w:rsid w:val="00D633D5"/>
    <w:rsid w:val="00D701D0"/>
    <w:rsid w:val="00D72DFB"/>
    <w:rsid w:val="00D811DD"/>
    <w:rsid w:val="00D82469"/>
    <w:rsid w:val="00DA1D15"/>
    <w:rsid w:val="00DA4182"/>
    <w:rsid w:val="00DB475E"/>
    <w:rsid w:val="00DB5106"/>
    <w:rsid w:val="00DC0ED1"/>
    <w:rsid w:val="00DC4376"/>
    <w:rsid w:val="00DC5D1D"/>
    <w:rsid w:val="00DD63B6"/>
    <w:rsid w:val="00DE0BA3"/>
    <w:rsid w:val="00DE12A8"/>
    <w:rsid w:val="00DE19F4"/>
    <w:rsid w:val="00DE2E7D"/>
    <w:rsid w:val="00DE7456"/>
    <w:rsid w:val="00DF55FE"/>
    <w:rsid w:val="00DF7E76"/>
    <w:rsid w:val="00E03F87"/>
    <w:rsid w:val="00E15617"/>
    <w:rsid w:val="00E16653"/>
    <w:rsid w:val="00E175EB"/>
    <w:rsid w:val="00E227C1"/>
    <w:rsid w:val="00E24401"/>
    <w:rsid w:val="00E24AB4"/>
    <w:rsid w:val="00E35D5E"/>
    <w:rsid w:val="00E37EB8"/>
    <w:rsid w:val="00E43E4C"/>
    <w:rsid w:val="00E45E4E"/>
    <w:rsid w:val="00E50DF7"/>
    <w:rsid w:val="00E52A2D"/>
    <w:rsid w:val="00E62644"/>
    <w:rsid w:val="00E63CB6"/>
    <w:rsid w:val="00E73425"/>
    <w:rsid w:val="00E81E6A"/>
    <w:rsid w:val="00E829FB"/>
    <w:rsid w:val="00E82C09"/>
    <w:rsid w:val="00E8629C"/>
    <w:rsid w:val="00E91B58"/>
    <w:rsid w:val="00E931B5"/>
    <w:rsid w:val="00EA3BD0"/>
    <w:rsid w:val="00EA4EA7"/>
    <w:rsid w:val="00EB3DF8"/>
    <w:rsid w:val="00EC3B2B"/>
    <w:rsid w:val="00ED1B89"/>
    <w:rsid w:val="00ED3AEF"/>
    <w:rsid w:val="00ED7AA8"/>
    <w:rsid w:val="00EE72D3"/>
    <w:rsid w:val="00EF77BA"/>
    <w:rsid w:val="00F21AD5"/>
    <w:rsid w:val="00F222E1"/>
    <w:rsid w:val="00F24FF5"/>
    <w:rsid w:val="00F32F87"/>
    <w:rsid w:val="00F3304D"/>
    <w:rsid w:val="00F37D2C"/>
    <w:rsid w:val="00F45150"/>
    <w:rsid w:val="00F509DE"/>
    <w:rsid w:val="00F515BD"/>
    <w:rsid w:val="00F52768"/>
    <w:rsid w:val="00F60130"/>
    <w:rsid w:val="00F612E9"/>
    <w:rsid w:val="00F70D25"/>
    <w:rsid w:val="00F94173"/>
    <w:rsid w:val="00F961F7"/>
    <w:rsid w:val="00F9726E"/>
    <w:rsid w:val="00FA1644"/>
    <w:rsid w:val="00FA5943"/>
    <w:rsid w:val="00FB50C4"/>
    <w:rsid w:val="00FC00FE"/>
    <w:rsid w:val="00FD24E0"/>
    <w:rsid w:val="00FD2735"/>
    <w:rsid w:val="00FE165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A764E"/>
  </w:style>
  <w:style w:type="paragraph" w:styleId="berschrift1">
    <w:name w:val="heading 1"/>
    <w:basedOn w:val="Standard"/>
    <w:next w:val="Standard"/>
    <w:link w:val="berschrift1Zchn"/>
    <w:qFormat/>
    <w:rsid w:val="00D04F2A"/>
    <w:pPr>
      <w:keepNext/>
      <w:tabs>
        <w:tab w:val="left" w:pos="-720"/>
      </w:tabs>
      <w:suppressAutoHyphens/>
      <w:spacing w:after="0" w:line="360" w:lineRule="auto"/>
      <w:jc w:val="center"/>
      <w:outlineLvl w:val="0"/>
    </w:pPr>
    <w:rPr>
      <w:rFonts w:ascii="TmsRmn 10pt" w:eastAsia="Times New Roman" w:hAnsi="TmsRmn 10pt" w:cs="Times New Roman"/>
      <w:b/>
      <w:noProof/>
      <w:sz w:val="36"/>
      <w:szCs w:val="36"/>
      <w:lang w:val="nl-NL" w:eastAsia="nl-BE"/>
    </w:rPr>
  </w:style>
  <w:style w:type="paragraph" w:styleId="berschrift2">
    <w:name w:val="heading 2"/>
    <w:basedOn w:val="Standard"/>
    <w:next w:val="Standard"/>
    <w:link w:val="berschrift2Zchn"/>
    <w:uiPriority w:val="9"/>
    <w:unhideWhenUsed/>
    <w:qFormat/>
    <w:rsid w:val="000A764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D04F2A"/>
    <w:rPr>
      <w:rFonts w:ascii="TmsRmn 10pt" w:eastAsia="Times New Roman" w:hAnsi="TmsRmn 10pt" w:cs="Times New Roman"/>
      <w:b/>
      <w:noProof/>
      <w:sz w:val="36"/>
      <w:szCs w:val="36"/>
      <w:lang w:val="nl-NL" w:eastAsia="nl-BE"/>
    </w:rPr>
  </w:style>
  <w:style w:type="character" w:customStyle="1" w:styleId="berschrift2Zchn">
    <w:name w:val="Überschrift 2 Zchn"/>
    <w:basedOn w:val="Absatz-Standardschriftart"/>
    <w:link w:val="berschrift2"/>
    <w:uiPriority w:val="9"/>
    <w:rsid w:val="000A764E"/>
    <w:rPr>
      <w:rFonts w:asciiTheme="majorHAnsi" w:eastAsiaTheme="majorEastAsia" w:hAnsiTheme="majorHAnsi" w:cstheme="majorBidi"/>
      <w:b/>
      <w:bCs/>
      <w:color w:val="4F81BD" w:themeColor="accent1"/>
      <w:sz w:val="26"/>
      <w:szCs w:val="26"/>
    </w:rPr>
  </w:style>
  <w:style w:type="paragraph" w:customStyle="1" w:styleId="bijschrift">
    <w:name w:val="bijschrift"/>
    <w:basedOn w:val="Standard"/>
    <w:rsid w:val="000A764E"/>
    <w:pPr>
      <w:spacing w:after="0" w:line="240" w:lineRule="auto"/>
    </w:pPr>
    <w:rPr>
      <w:rFonts w:ascii="TmsRmn 10pt" w:eastAsia="Times New Roman" w:hAnsi="TmsRmn 10pt" w:cs="Times New Roman"/>
      <w:sz w:val="24"/>
      <w:szCs w:val="20"/>
      <w:lang w:val="nl-NL" w:eastAsia="nl-BE"/>
    </w:rPr>
  </w:style>
  <w:style w:type="character" w:customStyle="1" w:styleId="EquationCaption">
    <w:name w:val="_Equation Caption"/>
    <w:rsid w:val="000A764E"/>
  </w:style>
  <w:style w:type="paragraph" w:styleId="Sprechblasentext">
    <w:name w:val="Balloon Text"/>
    <w:basedOn w:val="Standard"/>
    <w:link w:val="SprechblasentextZchn"/>
    <w:uiPriority w:val="99"/>
    <w:semiHidden/>
    <w:unhideWhenUsed/>
    <w:rsid w:val="000A764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A764E"/>
    <w:rPr>
      <w:rFonts w:ascii="Tahoma" w:hAnsi="Tahoma" w:cs="Tahoma"/>
      <w:sz w:val="16"/>
      <w:szCs w:val="16"/>
    </w:rPr>
  </w:style>
  <w:style w:type="paragraph" w:styleId="Listenabsatz">
    <w:name w:val="List Paragraph"/>
    <w:basedOn w:val="Standard"/>
    <w:uiPriority w:val="34"/>
    <w:qFormat/>
    <w:rsid w:val="000A764E"/>
    <w:pPr>
      <w:ind w:left="720"/>
      <w:contextualSpacing/>
    </w:pPr>
  </w:style>
  <w:style w:type="paragraph" w:styleId="Kopfzeile">
    <w:name w:val="header"/>
    <w:basedOn w:val="Standard"/>
    <w:link w:val="KopfzeileZchn"/>
    <w:uiPriority w:val="99"/>
    <w:unhideWhenUsed/>
    <w:rsid w:val="000A764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A764E"/>
  </w:style>
  <w:style w:type="paragraph" w:styleId="Fuzeile">
    <w:name w:val="footer"/>
    <w:basedOn w:val="Standard"/>
    <w:link w:val="FuzeileZchn"/>
    <w:uiPriority w:val="99"/>
    <w:unhideWhenUsed/>
    <w:rsid w:val="000A764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A764E"/>
  </w:style>
  <w:style w:type="table" w:styleId="Tabellenraster">
    <w:name w:val="Table Grid"/>
    <w:basedOn w:val="NormaleTabelle"/>
    <w:uiPriority w:val="59"/>
    <w:rsid w:val="000A76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0A764E"/>
    <w:rPr>
      <w:color w:val="0000FF"/>
      <w:u w:val="single"/>
    </w:rPr>
  </w:style>
  <w:style w:type="paragraph" w:styleId="Beschriftung">
    <w:name w:val="caption"/>
    <w:basedOn w:val="Standard"/>
    <w:next w:val="Standard"/>
    <w:uiPriority w:val="35"/>
    <w:unhideWhenUsed/>
    <w:qFormat/>
    <w:rsid w:val="000A764E"/>
    <w:pPr>
      <w:spacing w:line="240" w:lineRule="auto"/>
    </w:pPr>
    <w:rPr>
      <w:b/>
      <w:bCs/>
      <w:color w:val="4F81BD" w:themeColor="accent1"/>
      <w:sz w:val="18"/>
      <w:szCs w:val="18"/>
    </w:rPr>
  </w:style>
  <w:style w:type="character" w:styleId="SchwacheHervorhebung">
    <w:name w:val="Subtle Emphasis"/>
    <w:basedOn w:val="Absatz-Standardschriftart"/>
    <w:uiPriority w:val="19"/>
    <w:qFormat/>
    <w:rsid w:val="000A764E"/>
    <w:rPr>
      <w:i/>
      <w:iCs/>
      <w:color w:val="808080" w:themeColor="text1" w:themeTint="7F"/>
    </w:rPr>
  </w:style>
  <w:style w:type="character" w:customStyle="1" w:styleId="Subtielebenadrukking1">
    <w:name w:val="Subtiele benadrukking1"/>
    <w:uiPriority w:val="19"/>
    <w:qFormat/>
    <w:rsid w:val="000A764E"/>
    <w:rPr>
      <w:i/>
      <w:iCs/>
      <w:color w:val="808080"/>
    </w:rPr>
  </w:style>
  <w:style w:type="character" w:styleId="BesuchterHyperlink">
    <w:name w:val="FollowedHyperlink"/>
    <w:basedOn w:val="Absatz-Standardschriftart"/>
    <w:uiPriority w:val="99"/>
    <w:semiHidden/>
    <w:unhideWhenUsed/>
    <w:rsid w:val="000A1AB0"/>
    <w:rPr>
      <w:color w:val="800080" w:themeColor="followedHyperlink"/>
      <w:u w:val="single"/>
    </w:rPr>
  </w:style>
  <w:style w:type="paragraph" w:styleId="StandardWeb">
    <w:name w:val="Normal (Web)"/>
    <w:basedOn w:val="Standard"/>
    <w:semiHidden/>
    <w:rsid w:val="00D029CC"/>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character" w:styleId="Platzhaltertext">
    <w:name w:val="Placeholder Text"/>
    <w:basedOn w:val="Absatz-Standardschriftart"/>
    <w:uiPriority w:val="99"/>
    <w:semiHidden/>
    <w:rsid w:val="00A65364"/>
    <w:rPr>
      <w:color w:val="808080"/>
    </w:rPr>
  </w:style>
  <w:style w:type="paragraph" w:customStyle="1" w:styleId="Ondertiteltweedepagina">
    <w:name w:val="Ondertitel tweede pagina"/>
    <w:rsid w:val="0078075D"/>
    <w:pPr>
      <w:spacing w:line="240" w:lineRule="atLeast"/>
    </w:pPr>
    <w:rPr>
      <w:rFonts w:ascii="Tahoma" w:eastAsia="Times New Roman" w:hAnsi="Tahoma" w:cs="Tahoma"/>
      <w:i/>
      <w:iCs/>
      <w:color w:val="808080"/>
      <w:spacing w:val="10"/>
      <w:sz w:val="20"/>
      <w:szCs w:val="20"/>
      <w:lang w:val="nl-NL" w:eastAsia="nl-NL" w:bidi="nl-NL"/>
    </w:rPr>
  </w:style>
  <w:style w:type="paragraph" w:customStyle="1" w:styleId="Ondertitelcursief">
    <w:name w:val="Ondertitel cursief"/>
    <w:next w:val="Textkrper"/>
    <w:rsid w:val="0078075D"/>
    <w:pPr>
      <w:spacing w:line="320" w:lineRule="exact"/>
    </w:pPr>
    <w:rPr>
      <w:rFonts w:ascii="Tahoma" w:eastAsia="Times New Roman" w:hAnsi="Tahoma" w:cs="Tahoma"/>
      <w:i/>
      <w:color w:val="808080"/>
      <w:spacing w:val="10"/>
      <w:kern w:val="28"/>
      <w:sz w:val="28"/>
      <w:szCs w:val="28"/>
      <w:lang w:val="nl-NL" w:eastAsia="nl-NL" w:bidi="nl-NL"/>
    </w:rPr>
  </w:style>
  <w:style w:type="paragraph" w:customStyle="1" w:styleId="Titelopvoorblad">
    <w:name w:val="Titel op voorblad"/>
    <w:basedOn w:val="Standard"/>
    <w:next w:val="Ondertitelcursief"/>
    <w:rsid w:val="0078075D"/>
    <w:pPr>
      <w:keepNext/>
      <w:keepLines/>
      <w:spacing w:before="1920" w:line="600" w:lineRule="exact"/>
    </w:pPr>
    <w:rPr>
      <w:rFonts w:ascii="Tahoma" w:eastAsia="Times New Roman" w:hAnsi="Tahoma" w:cs="Tahoma"/>
      <w:b/>
      <w:spacing w:val="20"/>
      <w:kern w:val="28"/>
      <w:sz w:val="60"/>
      <w:szCs w:val="60"/>
      <w:lang w:val="nl-NL" w:eastAsia="nl-NL" w:bidi="nl-NL"/>
    </w:rPr>
  </w:style>
  <w:style w:type="character" w:customStyle="1" w:styleId="apple-converted-space">
    <w:name w:val="apple-converted-space"/>
    <w:basedOn w:val="Absatz-Standardschriftart"/>
    <w:rsid w:val="0078075D"/>
  </w:style>
  <w:style w:type="character" w:styleId="Hervorhebung">
    <w:name w:val="Emphasis"/>
    <w:basedOn w:val="Absatz-Standardschriftart"/>
    <w:uiPriority w:val="20"/>
    <w:qFormat/>
    <w:rsid w:val="0078075D"/>
    <w:rPr>
      <w:i/>
      <w:iCs/>
    </w:rPr>
  </w:style>
  <w:style w:type="paragraph" w:styleId="Textkrper">
    <w:name w:val="Body Text"/>
    <w:basedOn w:val="Standard"/>
    <w:link w:val="TextkrperZchn"/>
    <w:uiPriority w:val="99"/>
    <w:semiHidden/>
    <w:unhideWhenUsed/>
    <w:rsid w:val="0078075D"/>
    <w:pPr>
      <w:spacing w:after="120"/>
    </w:pPr>
  </w:style>
  <w:style w:type="character" w:customStyle="1" w:styleId="TextkrperZchn">
    <w:name w:val="Textkörper Zchn"/>
    <w:basedOn w:val="Absatz-Standardschriftart"/>
    <w:link w:val="Textkrper"/>
    <w:uiPriority w:val="99"/>
    <w:semiHidden/>
    <w:rsid w:val="0078075D"/>
  </w:style>
  <w:style w:type="character" w:styleId="IntensiveHervorhebung">
    <w:name w:val="Intense Emphasis"/>
    <w:basedOn w:val="Absatz-Standardschriftart"/>
    <w:uiPriority w:val="21"/>
    <w:qFormat/>
    <w:rsid w:val="0078075D"/>
    <w:rPr>
      <w:b/>
      <w:bCs/>
      <w:i/>
      <w:iCs/>
      <w:color w:val="4F81BD" w:themeColor="accent1"/>
    </w:rPr>
  </w:style>
  <w:style w:type="paragraph" w:styleId="Funotentext">
    <w:name w:val="footnote text"/>
    <w:basedOn w:val="Standard"/>
    <w:link w:val="FunotentextZchn"/>
    <w:uiPriority w:val="99"/>
    <w:semiHidden/>
    <w:unhideWhenUsed/>
    <w:rsid w:val="00BE3F36"/>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BE3F36"/>
    <w:rPr>
      <w:sz w:val="20"/>
      <w:szCs w:val="20"/>
    </w:rPr>
  </w:style>
  <w:style w:type="character" w:styleId="Funotenzeichen">
    <w:name w:val="footnote reference"/>
    <w:basedOn w:val="Absatz-Standardschriftart"/>
    <w:uiPriority w:val="99"/>
    <w:semiHidden/>
    <w:unhideWhenUsed/>
    <w:rsid w:val="00BE3F36"/>
    <w:rPr>
      <w:vertAlign w:val="superscript"/>
    </w:rPr>
  </w:style>
  <w:style w:type="character" w:customStyle="1" w:styleId="apple-style-span">
    <w:name w:val="apple-style-span"/>
    <w:basedOn w:val="Absatz-Standardschriftart"/>
    <w:rsid w:val="001D242A"/>
  </w:style>
  <w:style w:type="character" w:styleId="Kommentarzeichen">
    <w:name w:val="annotation reference"/>
    <w:basedOn w:val="Absatz-Standardschriftart"/>
    <w:uiPriority w:val="99"/>
    <w:semiHidden/>
    <w:unhideWhenUsed/>
    <w:rsid w:val="00A047BE"/>
    <w:rPr>
      <w:sz w:val="16"/>
      <w:szCs w:val="16"/>
    </w:rPr>
  </w:style>
  <w:style w:type="paragraph" w:styleId="Kommentartext">
    <w:name w:val="annotation text"/>
    <w:basedOn w:val="Standard"/>
    <w:link w:val="KommentartextZchn"/>
    <w:uiPriority w:val="99"/>
    <w:semiHidden/>
    <w:unhideWhenUsed/>
    <w:rsid w:val="00A047B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047BE"/>
    <w:rPr>
      <w:sz w:val="20"/>
      <w:szCs w:val="20"/>
    </w:rPr>
  </w:style>
  <w:style w:type="paragraph" w:styleId="Kommentarthema">
    <w:name w:val="annotation subject"/>
    <w:basedOn w:val="Kommentartext"/>
    <w:next w:val="Kommentartext"/>
    <w:link w:val="KommentarthemaZchn"/>
    <w:uiPriority w:val="99"/>
    <w:semiHidden/>
    <w:unhideWhenUsed/>
    <w:rsid w:val="00A047BE"/>
    <w:rPr>
      <w:b/>
      <w:bCs/>
    </w:rPr>
  </w:style>
  <w:style w:type="character" w:customStyle="1" w:styleId="KommentarthemaZchn">
    <w:name w:val="Kommentarthema Zchn"/>
    <w:basedOn w:val="KommentartextZchn"/>
    <w:link w:val="Kommentarthema"/>
    <w:uiPriority w:val="99"/>
    <w:semiHidden/>
    <w:rsid w:val="00A047BE"/>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A764E"/>
  </w:style>
  <w:style w:type="paragraph" w:styleId="berschrift1">
    <w:name w:val="heading 1"/>
    <w:basedOn w:val="Standard"/>
    <w:next w:val="Standard"/>
    <w:link w:val="berschrift1Zchn"/>
    <w:qFormat/>
    <w:rsid w:val="00D04F2A"/>
    <w:pPr>
      <w:keepNext/>
      <w:tabs>
        <w:tab w:val="left" w:pos="-720"/>
      </w:tabs>
      <w:suppressAutoHyphens/>
      <w:spacing w:after="0" w:line="360" w:lineRule="auto"/>
      <w:jc w:val="center"/>
      <w:outlineLvl w:val="0"/>
    </w:pPr>
    <w:rPr>
      <w:rFonts w:ascii="TmsRmn 10pt" w:eastAsia="Times New Roman" w:hAnsi="TmsRmn 10pt" w:cs="Times New Roman"/>
      <w:b/>
      <w:noProof/>
      <w:sz w:val="36"/>
      <w:szCs w:val="36"/>
      <w:lang w:val="nl-NL" w:eastAsia="nl-BE"/>
    </w:rPr>
  </w:style>
  <w:style w:type="paragraph" w:styleId="berschrift2">
    <w:name w:val="heading 2"/>
    <w:basedOn w:val="Standard"/>
    <w:next w:val="Standard"/>
    <w:link w:val="berschrift2Zchn"/>
    <w:uiPriority w:val="9"/>
    <w:unhideWhenUsed/>
    <w:qFormat/>
    <w:rsid w:val="000A764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D04F2A"/>
    <w:rPr>
      <w:rFonts w:ascii="TmsRmn 10pt" w:eastAsia="Times New Roman" w:hAnsi="TmsRmn 10pt" w:cs="Times New Roman"/>
      <w:b/>
      <w:noProof/>
      <w:sz w:val="36"/>
      <w:szCs w:val="36"/>
      <w:lang w:val="nl-NL" w:eastAsia="nl-BE"/>
    </w:rPr>
  </w:style>
  <w:style w:type="character" w:customStyle="1" w:styleId="berschrift2Zchn">
    <w:name w:val="Überschrift 2 Zchn"/>
    <w:basedOn w:val="Absatz-Standardschriftart"/>
    <w:link w:val="berschrift2"/>
    <w:uiPriority w:val="9"/>
    <w:rsid w:val="000A764E"/>
    <w:rPr>
      <w:rFonts w:asciiTheme="majorHAnsi" w:eastAsiaTheme="majorEastAsia" w:hAnsiTheme="majorHAnsi" w:cstheme="majorBidi"/>
      <w:b/>
      <w:bCs/>
      <w:color w:val="4F81BD" w:themeColor="accent1"/>
      <w:sz w:val="26"/>
      <w:szCs w:val="26"/>
    </w:rPr>
  </w:style>
  <w:style w:type="paragraph" w:customStyle="1" w:styleId="bijschrift">
    <w:name w:val="bijschrift"/>
    <w:basedOn w:val="Standard"/>
    <w:rsid w:val="000A764E"/>
    <w:pPr>
      <w:spacing w:after="0" w:line="240" w:lineRule="auto"/>
    </w:pPr>
    <w:rPr>
      <w:rFonts w:ascii="TmsRmn 10pt" w:eastAsia="Times New Roman" w:hAnsi="TmsRmn 10pt" w:cs="Times New Roman"/>
      <w:sz w:val="24"/>
      <w:szCs w:val="20"/>
      <w:lang w:val="nl-NL" w:eastAsia="nl-BE"/>
    </w:rPr>
  </w:style>
  <w:style w:type="character" w:customStyle="1" w:styleId="EquationCaption">
    <w:name w:val="_Equation Caption"/>
    <w:rsid w:val="000A764E"/>
  </w:style>
  <w:style w:type="paragraph" w:styleId="Sprechblasentext">
    <w:name w:val="Balloon Text"/>
    <w:basedOn w:val="Standard"/>
    <w:link w:val="SprechblasentextZchn"/>
    <w:uiPriority w:val="99"/>
    <w:semiHidden/>
    <w:unhideWhenUsed/>
    <w:rsid w:val="000A764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A764E"/>
    <w:rPr>
      <w:rFonts w:ascii="Tahoma" w:hAnsi="Tahoma" w:cs="Tahoma"/>
      <w:sz w:val="16"/>
      <w:szCs w:val="16"/>
    </w:rPr>
  </w:style>
  <w:style w:type="paragraph" w:styleId="Listenabsatz">
    <w:name w:val="List Paragraph"/>
    <w:basedOn w:val="Standard"/>
    <w:uiPriority w:val="34"/>
    <w:qFormat/>
    <w:rsid w:val="000A764E"/>
    <w:pPr>
      <w:ind w:left="720"/>
      <w:contextualSpacing/>
    </w:pPr>
  </w:style>
  <w:style w:type="paragraph" w:styleId="Kopfzeile">
    <w:name w:val="header"/>
    <w:basedOn w:val="Standard"/>
    <w:link w:val="KopfzeileZchn"/>
    <w:uiPriority w:val="99"/>
    <w:unhideWhenUsed/>
    <w:rsid w:val="000A764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A764E"/>
  </w:style>
  <w:style w:type="paragraph" w:styleId="Fuzeile">
    <w:name w:val="footer"/>
    <w:basedOn w:val="Standard"/>
    <w:link w:val="FuzeileZchn"/>
    <w:uiPriority w:val="99"/>
    <w:unhideWhenUsed/>
    <w:rsid w:val="000A764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A764E"/>
  </w:style>
  <w:style w:type="table" w:styleId="Tabellenraster">
    <w:name w:val="Table Grid"/>
    <w:basedOn w:val="NormaleTabelle"/>
    <w:uiPriority w:val="59"/>
    <w:rsid w:val="000A76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0A764E"/>
    <w:rPr>
      <w:color w:val="0000FF"/>
      <w:u w:val="single"/>
    </w:rPr>
  </w:style>
  <w:style w:type="paragraph" w:styleId="Beschriftung">
    <w:name w:val="caption"/>
    <w:basedOn w:val="Standard"/>
    <w:next w:val="Standard"/>
    <w:uiPriority w:val="35"/>
    <w:unhideWhenUsed/>
    <w:qFormat/>
    <w:rsid w:val="000A764E"/>
    <w:pPr>
      <w:spacing w:line="240" w:lineRule="auto"/>
    </w:pPr>
    <w:rPr>
      <w:b/>
      <w:bCs/>
      <w:color w:val="4F81BD" w:themeColor="accent1"/>
      <w:sz w:val="18"/>
      <w:szCs w:val="18"/>
    </w:rPr>
  </w:style>
  <w:style w:type="character" w:styleId="SchwacheHervorhebung">
    <w:name w:val="Subtle Emphasis"/>
    <w:basedOn w:val="Absatz-Standardschriftart"/>
    <w:uiPriority w:val="19"/>
    <w:qFormat/>
    <w:rsid w:val="000A764E"/>
    <w:rPr>
      <w:i/>
      <w:iCs/>
      <w:color w:val="808080" w:themeColor="text1" w:themeTint="7F"/>
    </w:rPr>
  </w:style>
  <w:style w:type="character" w:customStyle="1" w:styleId="Subtielebenadrukking1">
    <w:name w:val="Subtiele benadrukking1"/>
    <w:uiPriority w:val="19"/>
    <w:qFormat/>
    <w:rsid w:val="000A764E"/>
    <w:rPr>
      <w:i/>
      <w:iCs/>
      <w:color w:val="808080"/>
    </w:rPr>
  </w:style>
  <w:style w:type="character" w:styleId="BesuchterHyperlink">
    <w:name w:val="FollowedHyperlink"/>
    <w:basedOn w:val="Absatz-Standardschriftart"/>
    <w:uiPriority w:val="99"/>
    <w:semiHidden/>
    <w:unhideWhenUsed/>
    <w:rsid w:val="000A1AB0"/>
    <w:rPr>
      <w:color w:val="800080" w:themeColor="followedHyperlink"/>
      <w:u w:val="single"/>
    </w:rPr>
  </w:style>
  <w:style w:type="paragraph" w:styleId="StandardWeb">
    <w:name w:val="Normal (Web)"/>
    <w:basedOn w:val="Standard"/>
    <w:semiHidden/>
    <w:rsid w:val="00D029CC"/>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character" w:styleId="Platzhaltertext">
    <w:name w:val="Placeholder Text"/>
    <w:basedOn w:val="Absatz-Standardschriftart"/>
    <w:uiPriority w:val="99"/>
    <w:semiHidden/>
    <w:rsid w:val="00A65364"/>
    <w:rPr>
      <w:color w:val="808080"/>
    </w:rPr>
  </w:style>
  <w:style w:type="paragraph" w:customStyle="1" w:styleId="Ondertiteltweedepagina">
    <w:name w:val="Ondertitel tweede pagina"/>
    <w:rsid w:val="0078075D"/>
    <w:pPr>
      <w:spacing w:line="240" w:lineRule="atLeast"/>
    </w:pPr>
    <w:rPr>
      <w:rFonts w:ascii="Tahoma" w:eastAsia="Times New Roman" w:hAnsi="Tahoma" w:cs="Tahoma"/>
      <w:i/>
      <w:iCs/>
      <w:color w:val="808080"/>
      <w:spacing w:val="10"/>
      <w:sz w:val="20"/>
      <w:szCs w:val="20"/>
      <w:lang w:val="nl-NL" w:eastAsia="nl-NL" w:bidi="nl-NL"/>
    </w:rPr>
  </w:style>
  <w:style w:type="paragraph" w:customStyle="1" w:styleId="Ondertitelcursief">
    <w:name w:val="Ondertitel cursief"/>
    <w:next w:val="Textkrper"/>
    <w:rsid w:val="0078075D"/>
    <w:pPr>
      <w:spacing w:line="320" w:lineRule="exact"/>
    </w:pPr>
    <w:rPr>
      <w:rFonts w:ascii="Tahoma" w:eastAsia="Times New Roman" w:hAnsi="Tahoma" w:cs="Tahoma"/>
      <w:i/>
      <w:color w:val="808080"/>
      <w:spacing w:val="10"/>
      <w:kern w:val="28"/>
      <w:sz w:val="28"/>
      <w:szCs w:val="28"/>
      <w:lang w:val="nl-NL" w:eastAsia="nl-NL" w:bidi="nl-NL"/>
    </w:rPr>
  </w:style>
  <w:style w:type="paragraph" w:customStyle="1" w:styleId="Titelopvoorblad">
    <w:name w:val="Titel op voorblad"/>
    <w:basedOn w:val="Standard"/>
    <w:next w:val="Ondertitelcursief"/>
    <w:rsid w:val="0078075D"/>
    <w:pPr>
      <w:keepNext/>
      <w:keepLines/>
      <w:spacing w:before="1920" w:line="600" w:lineRule="exact"/>
    </w:pPr>
    <w:rPr>
      <w:rFonts w:ascii="Tahoma" w:eastAsia="Times New Roman" w:hAnsi="Tahoma" w:cs="Tahoma"/>
      <w:b/>
      <w:spacing w:val="20"/>
      <w:kern w:val="28"/>
      <w:sz w:val="60"/>
      <w:szCs w:val="60"/>
      <w:lang w:val="nl-NL" w:eastAsia="nl-NL" w:bidi="nl-NL"/>
    </w:rPr>
  </w:style>
  <w:style w:type="character" w:customStyle="1" w:styleId="apple-converted-space">
    <w:name w:val="apple-converted-space"/>
    <w:basedOn w:val="Absatz-Standardschriftart"/>
    <w:rsid w:val="0078075D"/>
  </w:style>
  <w:style w:type="character" w:styleId="Hervorhebung">
    <w:name w:val="Emphasis"/>
    <w:basedOn w:val="Absatz-Standardschriftart"/>
    <w:uiPriority w:val="20"/>
    <w:qFormat/>
    <w:rsid w:val="0078075D"/>
    <w:rPr>
      <w:i/>
      <w:iCs/>
    </w:rPr>
  </w:style>
  <w:style w:type="paragraph" w:styleId="Textkrper">
    <w:name w:val="Body Text"/>
    <w:basedOn w:val="Standard"/>
    <w:link w:val="TextkrperZchn"/>
    <w:uiPriority w:val="99"/>
    <w:semiHidden/>
    <w:unhideWhenUsed/>
    <w:rsid w:val="0078075D"/>
    <w:pPr>
      <w:spacing w:after="120"/>
    </w:pPr>
  </w:style>
  <w:style w:type="character" w:customStyle="1" w:styleId="TextkrperZchn">
    <w:name w:val="Textkörper Zchn"/>
    <w:basedOn w:val="Absatz-Standardschriftart"/>
    <w:link w:val="Textkrper"/>
    <w:uiPriority w:val="99"/>
    <w:semiHidden/>
    <w:rsid w:val="0078075D"/>
  </w:style>
  <w:style w:type="character" w:styleId="IntensiveHervorhebung">
    <w:name w:val="Intense Emphasis"/>
    <w:basedOn w:val="Absatz-Standardschriftart"/>
    <w:uiPriority w:val="21"/>
    <w:qFormat/>
    <w:rsid w:val="0078075D"/>
    <w:rPr>
      <w:b/>
      <w:bCs/>
      <w:i/>
      <w:iCs/>
      <w:color w:val="4F81BD" w:themeColor="accent1"/>
    </w:rPr>
  </w:style>
  <w:style w:type="paragraph" w:styleId="Funotentext">
    <w:name w:val="footnote text"/>
    <w:basedOn w:val="Standard"/>
    <w:link w:val="FunotentextZchn"/>
    <w:uiPriority w:val="99"/>
    <w:semiHidden/>
    <w:unhideWhenUsed/>
    <w:rsid w:val="00BE3F36"/>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BE3F36"/>
    <w:rPr>
      <w:sz w:val="20"/>
      <w:szCs w:val="20"/>
    </w:rPr>
  </w:style>
  <w:style w:type="character" w:styleId="Funotenzeichen">
    <w:name w:val="footnote reference"/>
    <w:basedOn w:val="Absatz-Standardschriftart"/>
    <w:uiPriority w:val="99"/>
    <w:semiHidden/>
    <w:unhideWhenUsed/>
    <w:rsid w:val="00BE3F36"/>
    <w:rPr>
      <w:vertAlign w:val="superscript"/>
    </w:rPr>
  </w:style>
  <w:style w:type="character" w:customStyle="1" w:styleId="apple-style-span">
    <w:name w:val="apple-style-span"/>
    <w:basedOn w:val="Absatz-Standardschriftart"/>
    <w:rsid w:val="001D242A"/>
  </w:style>
  <w:style w:type="character" w:styleId="Kommentarzeichen">
    <w:name w:val="annotation reference"/>
    <w:basedOn w:val="Absatz-Standardschriftart"/>
    <w:uiPriority w:val="99"/>
    <w:semiHidden/>
    <w:unhideWhenUsed/>
    <w:rsid w:val="00A047BE"/>
    <w:rPr>
      <w:sz w:val="16"/>
      <w:szCs w:val="16"/>
    </w:rPr>
  </w:style>
  <w:style w:type="paragraph" w:styleId="Kommentartext">
    <w:name w:val="annotation text"/>
    <w:basedOn w:val="Standard"/>
    <w:link w:val="KommentartextZchn"/>
    <w:uiPriority w:val="99"/>
    <w:semiHidden/>
    <w:unhideWhenUsed/>
    <w:rsid w:val="00A047B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047BE"/>
    <w:rPr>
      <w:sz w:val="20"/>
      <w:szCs w:val="20"/>
    </w:rPr>
  </w:style>
  <w:style w:type="paragraph" w:styleId="Kommentarthema">
    <w:name w:val="annotation subject"/>
    <w:basedOn w:val="Kommentartext"/>
    <w:next w:val="Kommentartext"/>
    <w:link w:val="KommentarthemaZchn"/>
    <w:uiPriority w:val="99"/>
    <w:semiHidden/>
    <w:unhideWhenUsed/>
    <w:rsid w:val="00A047BE"/>
    <w:rPr>
      <w:b/>
      <w:bCs/>
    </w:rPr>
  </w:style>
  <w:style w:type="character" w:customStyle="1" w:styleId="KommentarthemaZchn">
    <w:name w:val="Kommentarthema Zchn"/>
    <w:basedOn w:val="KommentartextZchn"/>
    <w:link w:val="Kommentarthema"/>
    <w:uiPriority w:val="99"/>
    <w:semiHidden/>
    <w:rsid w:val="00A047B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8302752">
      <w:bodyDiv w:val="1"/>
      <w:marLeft w:val="0"/>
      <w:marRight w:val="0"/>
      <w:marTop w:val="0"/>
      <w:marBottom w:val="0"/>
      <w:divBdr>
        <w:top w:val="none" w:sz="0" w:space="0" w:color="auto"/>
        <w:left w:val="none" w:sz="0" w:space="0" w:color="auto"/>
        <w:bottom w:val="none" w:sz="0" w:space="0" w:color="auto"/>
        <w:right w:val="none" w:sz="0" w:space="0" w:color="auto"/>
      </w:divBdr>
    </w:div>
    <w:div w:id="1213887020">
      <w:bodyDiv w:val="1"/>
      <w:marLeft w:val="0"/>
      <w:marRight w:val="0"/>
      <w:marTop w:val="0"/>
      <w:marBottom w:val="0"/>
      <w:divBdr>
        <w:top w:val="none" w:sz="0" w:space="0" w:color="auto"/>
        <w:left w:val="none" w:sz="0" w:space="0" w:color="auto"/>
        <w:bottom w:val="none" w:sz="0" w:space="0" w:color="auto"/>
        <w:right w:val="none" w:sz="0" w:space="0" w:color="auto"/>
      </w:divBdr>
    </w:div>
    <w:div w:id="2092895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microsoft.com/office/2007/relationships/hdphoto" Target="media/hdphoto1.wdp"/><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4.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9.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3.emf"/><Relationship Id="rId32"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footer" Target="foot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renaat.frans@khlim.be" TargetMode="External"/><Relationship Id="rId22" Type="http://schemas.openxmlformats.org/officeDocument/2006/relationships/image" Target="media/image11.png"/><Relationship Id="rId27" Type="http://schemas.openxmlformats.org/officeDocument/2006/relationships/header" Target="header2.xml"/><Relationship Id="rId30"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2011-11-10T00:00:00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478E459-6ADA-4108-8AC7-8BA99E80C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1620</Words>
  <Characters>10210</Characters>
  <Application>Microsoft Office Word</Application>
  <DocSecurity>0</DocSecurity>
  <Lines>85</Lines>
  <Paragraphs>23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QUANTUM SPIN-OFF - Experiment UNIVERSITEIT ANTWERPEN</vt:lpstr>
      <vt:lpstr>QUANTUM SPIN-OFF - Experiment UNIVERSITEIT ANTWERPEN</vt:lpstr>
    </vt:vector>
  </TitlesOfParts>
  <Company/>
  <LinksUpToDate>false</LinksUpToDate>
  <CharactersWithSpaces>11807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QUANTUM SPIN-OFF - Experiment UNIVERSITEIT ANTWERPEN</dc:title>
  <dc:creator>Renaat Frans</dc:creator>
  <cp:lastModifiedBy>Herrmann Miriam</cp:lastModifiedBy>
  <cp:revision>19</cp:revision>
  <cp:lastPrinted>2014-05-22T08:28:00Z</cp:lastPrinted>
  <dcterms:created xsi:type="dcterms:W3CDTF">2015-07-03T12:51:00Z</dcterms:created>
  <dcterms:modified xsi:type="dcterms:W3CDTF">2015-10-19T09:12:00Z</dcterms:modified>
</cp:coreProperties>
</file>